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98734" w14:textId="1BE1B596" w:rsidR="00037104" w:rsidRPr="00CC2864" w:rsidRDefault="00000000">
      <w:pPr>
        <w:pStyle w:val="Listenfeld"/>
        <w:rPr>
          <w:rFonts w:asciiTheme="minorHAnsi" w:hAnsiTheme="minorHAnsi" w:cstheme="minorHAnsi"/>
        </w:rPr>
      </w:pPr>
      <w:sdt>
        <w:sdtPr>
          <w:rPr>
            <w:rFonts w:asciiTheme="minorHAnsi" w:hAnsiTheme="minorHAnsi" w:cstheme="minorHAnsi"/>
          </w:rPr>
          <w:alias w:val=""/>
          <w:id w:val="-474061659"/>
          <w:dropDownList>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dropDownList>
        </w:sdtPr>
        <w:sdtContent>
          <w:r w:rsidR="00FD2EA4" w:rsidRPr="00CC2864">
            <w:rPr>
              <w:rFonts w:asciiTheme="minorHAnsi" w:hAnsiTheme="minorHAnsi" w:cstheme="minorHAnsi"/>
            </w:rPr>
            <w:t> Deutsch </w:t>
          </w:r>
        </w:sdtContent>
      </w:sdt>
    </w:p>
    <w:p w14:paraId="64089A5A" w14:textId="38AB8275" w:rsidR="00FD2EA4" w:rsidRPr="00CC2864" w:rsidRDefault="00FD2EA4" w:rsidP="00FD2EA4">
      <w:pPr>
        <w:autoSpaceDE w:val="0"/>
        <w:autoSpaceDN w:val="0"/>
        <w:adjustRightInd w:val="0"/>
        <w:spacing w:after="240" w:line="240" w:lineRule="auto"/>
        <w:rPr>
          <w:rFonts w:asciiTheme="minorHAnsi" w:eastAsiaTheme="minorHAnsi" w:hAnsiTheme="minorHAnsi" w:cstheme="minorHAnsi"/>
          <w:b/>
          <w:bCs/>
          <w:color w:val="000000"/>
          <w:kern w:val="0"/>
          <w:sz w:val="24"/>
          <w:szCs w:val="24"/>
        </w:rPr>
      </w:pPr>
      <w:r w:rsidRPr="00CC2864">
        <w:rPr>
          <w:rFonts w:asciiTheme="minorHAnsi" w:hAnsiTheme="minorHAnsi" w:cstheme="minorHAnsi"/>
          <w:noProof/>
        </w:rPr>
        <w:drawing>
          <wp:anchor distT="0" distB="0" distL="114300" distR="114300" simplePos="0" relativeHeight="29" behindDoc="0" locked="0" layoutInCell="0" allowOverlap="1" wp14:anchorId="253DD41F" wp14:editId="092B5836">
            <wp:simplePos x="0" y="0"/>
            <wp:positionH relativeFrom="column">
              <wp:posOffset>4023995</wp:posOffset>
            </wp:positionH>
            <wp:positionV relativeFrom="paragraph">
              <wp:posOffset>-146978</wp:posOffset>
            </wp:positionV>
            <wp:extent cx="1657350" cy="190500"/>
            <wp:effectExtent l="0" t="0" r="0" b="0"/>
            <wp:wrapTight wrapText="bothSides">
              <wp:wrapPolygon edited="0">
                <wp:start x="0" y="0"/>
                <wp:lineTo x="0" y="20160"/>
                <wp:lineTo x="21186" y="20160"/>
                <wp:lineTo x="21352" y="15840"/>
                <wp:lineTo x="21352" y="5760"/>
                <wp:lineTo x="21186" y="0"/>
                <wp:lineTo x="0" y="0"/>
              </wp:wrapPolygon>
            </wp:wrapTight>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3"/>
                    <pic:cNvPicPr>
                      <a:picLocks noChangeAspect="1" noChangeArrowheads="1"/>
                    </pic:cNvPicPr>
                  </pic:nvPicPr>
                  <pic:blipFill>
                    <a:blip r:embed="rId7"/>
                    <a:stretch>
                      <a:fillRect/>
                    </a:stretch>
                  </pic:blipFill>
                  <pic:spPr bwMode="auto">
                    <a:xfrm>
                      <a:off x="0" y="0"/>
                      <a:ext cx="1657350" cy="190500"/>
                    </a:xfrm>
                    <a:prstGeom prst="rect">
                      <a:avLst/>
                    </a:prstGeom>
                    <a:noFill/>
                  </pic:spPr>
                </pic:pic>
              </a:graphicData>
            </a:graphic>
          </wp:anchor>
        </w:drawing>
      </w:r>
    </w:p>
    <w:p w14:paraId="218969D7" w14:textId="20465DAC" w:rsidR="00F8174E" w:rsidRPr="00F8174E" w:rsidRDefault="00FD2EA4" w:rsidP="00F8174E">
      <w:pPr>
        <w:autoSpaceDE w:val="0"/>
        <w:autoSpaceDN w:val="0"/>
        <w:adjustRightInd w:val="0"/>
        <w:spacing w:after="240" w:line="240" w:lineRule="auto"/>
        <w:rPr>
          <w:rFonts w:asciiTheme="minorHAnsi" w:eastAsiaTheme="minorHAnsi" w:hAnsiTheme="minorHAnsi" w:cstheme="minorHAnsi"/>
          <w:b/>
          <w:bCs/>
          <w:color w:val="000000"/>
          <w:kern w:val="0"/>
          <w:sz w:val="36"/>
          <w:szCs w:val="36"/>
        </w:rPr>
      </w:pPr>
      <w:r w:rsidRPr="00F8174E">
        <w:rPr>
          <w:rFonts w:asciiTheme="minorHAnsi" w:eastAsiaTheme="minorHAnsi" w:hAnsiTheme="minorHAnsi" w:cstheme="minorHAnsi"/>
          <w:b/>
          <w:bCs/>
          <w:color w:val="000000"/>
          <w:kern w:val="0"/>
          <w:sz w:val="36"/>
          <w:szCs w:val="36"/>
        </w:rPr>
        <w:t>Didaktischer</w:t>
      </w:r>
      <w:r w:rsidR="004622CE">
        <w:rPr>
          <w:rFonts w:asciiTheme="minorHAnsi" w:eastAsiaTheme="minorHAnsi" w:hAnsiTheme="minorHAnsi" w:cstheme="minorHAnsi"/>
          <w:b/>
          <w:bCs/>
          <w:color w:val="000000"/>
          <w:kern w:val="0"/>
          <w:sz w:val="36"/>
          <w:szCs w:val="36"/>
        </w:rPr>
        <w:t xml:space="preserve"> Rahmen</w:t>
      </w:r>
      <w:r w:rsidRPr="00F8174E">
        <w:rPr>
          <w:rFonts w:asciiTheme="minorHAnsi" w:eastAsiaTheme="minorHAnsi" w:hAnsiTheme="minorHAnsi" w:cstheme="minorHAnsi"/>
          <w:b/>
          <w:bCs/>
          <w:color w:val="000000"/>
          <w:kern w:val="0"/>
          <w:sz w:val="36"/>
          <w:szCs w:val="36"/>
        </w:rPr>
        <w:t xml:space="preserve"> </w:t>
      </w:r>
      <w:r w:rsidR="00F8174E">
        <w:rPr>
          <w:rFonts w:asciiTheme="minorHAnsi" w:eastAsiaTheme="minorHAnsi" w:hAnsiTheme="minorHAnsi" w:cstheme="minorHAnsi"/>
          <w:b/>
          <w:bCs/>
          <w:color w:val="000000"/>
          <w:kern w:val="0"/>
          <w:sz w:val="36"/>
          <w:szCs w:val="36"/>
        </w:rPr>
        <w:br/>
      </w:r>
      <w:r w:rsidR="00F8174E" w:rsidRPr="00E547F3">
        <w:rPr>
          <w:rFonts w:asciiTheme="minorHAnsi" w:eastAsiaTheme="minorHAnsi" w:hAnsiTheme="minorHAnsi" w:cstheme="minorHAnsi"/>
          <w:i/>
          <w:iCs/>
          <w:color w:val="000000"/>
          <w:kern w:val="0"/>
          <w:sz w:val="28"/>
          <w:szCs w:val="28"/>
        </w:rPr>
        <w:t>Postdigitale Anwendung bildgenerierender KI in reflexiven Phasen des Kunstunterrichts</w:t>
      </w:r>
    </w:p>
    <w:p w14:paraId="76B9B706" w14:textId="77777777" w:rsidR="00F8174E" w:rsidRPr="00F8174E" w:rsidRDefault="00F8174E" w:rsidP="00F8174E">
      <w:pPr>
        <w:autoSpaceDE w:val="0"/>
        <w:autoSpaceDN w:val="0"/>
        <w:adjustRightInd w:val="0"/>
        <w:spacing w:line="240" w:lineRule="auto"/>
        <w:rPr>
          <w:rFonts w:asciiTheme="minorHAnsi" w:eastAsiaTheme="minorHAnsi" w:hAnsiTheme="minorHAnsi" w:cstheme="minorHAnsi"/>
          <w:i/>
          <w:iCs/>
          <w:color w:val="000000"/>
          <w:kern w:val="0"/>
          <w:sz w:val="28"/>
          <w:szCs w:val="28"/>
        </w:rPr>
      </w:pPr>
    </w:p>
    <w:p w14:paraId="77BD9496" w14:textId="77777777" w:rsidR="00D67772" w:rsidRPr="00E547F3" w:rsidRDefault="00D67772" w:rsidP="00D67772">
      <w:pPr>
        <w:autoSpaceDE w:val="0"/>
        <w:autoSpaceDN w:val="0"/>
        <w:adjustRightInd w:val="0"/>
        <w:rPr>
          <w:rFonts w:asciiTheme="minorHAnsi" w:eastAsiaTheme="minorHAnsi" w:hAnsiTheme="minorHAnsi" w:cstheme="minorHAnsi"/>
          <w:b/>
          <w:bCs/>
          <w:color w:val="000000"/>
          <w:sz w:val="32"/>
          <w:szCs w:val="32"/>
        </w:rPr>
      </w:pPr>
      <w:r w:rsidRPr="00E547F3">
        <w:rPr>
          <w:rFonts w:asciiTheme="minorHAnsi" w:eastAsiaTheme="minorHAnsi" w:hAnsiTheme="minorHAnsi" w:cstheme="minorHAnsi"/>
          <w:b/>
          <w:bCs/>
          <w:color w:val="000000"/>
          <w:sz w:val="32"/>
          <w:szCs w:val="32"/>
        </w:rPr>
        <w:t>Inhalt</w:t>
      </w:r>
    </w:p>
    <w:p w14:paraId="3EFA3182" w14:textId="77777777" w:rsidR="00D67772" w:rsidRPr="00E547F3" w:rsidRDefault="00D67772" w:rsidP="00D67772">
      <w:pPr>
        <w:pStyle w:val="Listenabsatz"/>
        <w:autoSpaceDE w:val="0"/>
        <w:autoSpaceDN w:val="0"/>
        <w:adjustRightInd w:val="0"/>
        <w:rPr>
          <w:rFonts w:asciiTheme="minorHAnsi" w:eastAsiaTheme="minorHAnsi" w:hAnsiTheme="minorHAnsi" w:cstheme="minorHAnsi"/>
          <w:color w:val="auto"/>
          <w:sz w:val="28"/>
          <w:szCs w:val="28"/>
        </w:rPr>
      </w:pPr>
    </w:p>
    <w:p w14:paraId="3C685C52" w14:textId="77777777" w:rsidR="00D67772" w:rsidRPr="00D67772" w:rsidRDefault="00D67772" w:rsidP="00D67772">
      <w:pPr>
        <w:pStyle w:val="Listenabsatz"/>
        <w:numPr>
          <w:ilvl w:val="0"/>
          <w:numId w:val="12"/>
        </w:numPr>
        <w:autoSpaceDE w:val="0"/>
        <w:autoSpaceDN w:val="0"/>
        <w:adjustRightInd w:val="0"/>
        <w:spacing w:before="120" w:after="240" w:line="240" w:lineRule="auto"/>
        <w:ind w:left="714" w:hanging="357"/>
        <w:contextualSpacing w:val="0"/>
        <w:rPr>
          <w:rFonts w:asciiTheme="minorHAnsi" w:eastAsiaTheme="minorHAnsi" w:hAnsiTheme="minorHAnsi" w:cstheme="minorHAnsi"/>
          <w:sz w:val="24"/>
          <w:szCs w:val="24"/>
        </w:rPr>
      </w:pPr>
      <w:r w:rsidRPr="00D67772">
        <w:rPr>
          <w:rFonts w:asciiTheme="minorHAnsi" w:eastAsiaTheme="minorHAnsi" w:hAnsiTheme="minorHAnsi" w:cstheme="minorHAnsi"/>
          <w:color w:val="000000"/>
          <w:kern w:val="0"/>
          <w:sz w:val="24"/>
          <w:szCs w:val="24"/>
        </w:rPr>
        <w:t>Einleitung und bildungstheoretischer Rahmen</w:t>
      </w:r>
      <w:r w:rsidRPr="00D67772">
        <w:rPr>
          <w:rFonts w:asciiTheme="minorHAnsi" w:eastAsiaTheme="minorHAnsi" w:hAnsiTheme="minorHAnsi" w:cstheme="minorHAnsi"/>
          <w:sz w:val="24"/>
          <w:szCs w:val="24"/>
        </w:rPr>
        <w:t xml:space="preserve"> </w:t>
      </w:r>
    </w:p>
    <w:p w14:paraId="4090CB48" w14:textId="63096368" w:rsidR="00D67772" w:rsidRPr="00D67772" w:rsidRDefault="00D67772" w:rsidP="00D67772">
      <w:pPr>
        <w:pStyle w:val="Listenabsatz"/>
        <w:numPr>
          <w:ilvl w:val="0"/>
          <w:numId w:val="12"/>
        </w:numPr>
        <w:autoSpaceDE w:val="0"/>
        <w:autoSpaceDN w:val="0"/>
        <w:adjustRightInd w:val="0"/>
        <w:spacing w:before="120" w:after="240" w:line="240" w:lineRule="auto"/>
        <w:ind w:left="714" w:hanging="357"/>
        <w:contextualSpacing w:val="0"/>
        <w:rPr>
          <w:rFonts w:asciiTheme="minorHAnsi" w:eastAsiaTheme="minorHAnsi" w:hAnsiTheme="minorHAnsi" w:cstheme="minorHAnsi"/>
          <w:sz w:val="24"/>
          <w:szCs w:val="24"/>
        </w:rPr>
      </w:pPr>
      <w:r w:rsidRPr="00D67772">
        <w:rPr>
          <w:rFonts w:asciiTheme="minorHAnsi" w:eastAsiaTheme="minorHAnsi" w:hAnsiTheme="minorHAnsi" w:cstheme="minorHAnsi"/>
          <w:color w:val="000000"/>
          <w:kern w:val="0"/>
          <w:sz w:val="24"/>
          <w:szCs w:val="24"/>
        </w:rPr>
        <w:t>Konzeptioneller Aufbau der Unterrichtseinheit</w:t>
      </w:r>
      <w:r w:rsidRPr="00D67772">
        <w:rPr>
          <w:rFonts w:asciiTheme="minorHAnsi" w:eastAsiaTheme="minorHAnsi" w:hAnsiTheme="minorHAnsi" w:cstheme="minorHAnsi"/>
          <w:sz w:val="24"/>
          <w:szCs w:val="24"/>
        </w:rPr>
        <w:t xml:space="preserve"> </w:t>
      </w:r>
    </w:p>
    <w:p w14:paraId="0DD35B5B" w14:textId="78ABB66B" w:rsidR="00D67772" w:rsidRPr="00D67772" w:rsidRDefault="00D67772" w:rsidP="00D67772">
      <w:pPr>
        <w:pStyle w:val="Listenabsatz"/>
        <w:numPr>
          <w:ilvl w:val="0"/>
          <w:numId w:val="12"/>
        </w:numPr>
        <w:autoSpaceDE w:val="0"/>
        <w:autoSpaceDN w:val="0"/>
        <w:adjustRightInd w:val="0"/>
        <w:spacing w:before="120" w:after="240" w:line="240" w:lineRule="auto"/>
        <w:ind w:left="714" w:hanging="357"/>
        <w:contextualSpacing w:val="0"/>
        <w:rPr>
          <w:rFonts w:asciiTheme="minorHAnsi" w:eastAsiaTheme="minorHAnsi" w:hAnsiTheme="minorHAnsi" w:cstheme="minorHAnsi"/>
          <w:sz w:val="24"/>
          <w:szCs w:val="24"/>
        </w:rPr>
      </w:pPr>
      <w:r w:rsidRPr="00D67772">
        <w:rPr>
          <w:rFonts w:asciiTheme="minorHAnsi" w:eastAsiaTheme="minorHAnsi" w:hAnsiTheme="minorHAnsi" w:cstheme="minorHAnsi"/>
          <w:color w:val="000000"/>
          <w:kern w:val="0"/>
          <w:sz w:val="24"/>
          <w:szCs w:val="24"/>
        </w:rPr>
        <w:t>Reflexion als zentraler Bildungsprozess</w:t>
      </w:r>
      <w:r w:rsidRPr="00D67772">
        <w:rPr>
          <w:rFonts w:asciiTheme="minorHAnsi" w:eastAsiaTheme="minorHAnsi" w:hAnsiTheme="minorHAnsi" w:cstheme="minorHAnsi"/>
          <w:sz w:val="24"/>
          <w:szCs w:val="24"/>
        </w:rPr>
        <w:tab/>
      </w:r>
    </w:p>
    <w:p w14:paraId="2816593E" w14:textId="7A377F91" w:rsidR="00D67772" w:rsidRPr="00D67772" w:rsidRDefault="00D67772" w:rsidP="00D67772">
      <w:pPr>
        <w:pStyle w:val="Listenabsatz"/>
        <w:numPr>
          <w:ilvl w:val="0"/>
          <w:numId w:val="12"/>
        </w:numPr>
        <w:tabs>
          <w:tab w:val="left" w:pos="20"/>
          <w:tab w:val="left" w:pos="808"/>
        </w:tabs>
        <w:autoSpaceDE w:val="0"/>
        <w:autoSpaceDN w:val="0"/>
        <w:adjustRightInd w:val="0"/>
        <w:spacing w:before="120" w:after="240" w:line="240" w:lineRule="auto"/>
        <w:ind w:left="714" w:hanging="357"/>
        <w:contextualSpacing w:val="0"/>
        <w:rPr>
          <w:rFonts w:asciiTheme="minorHAnsi" w:eastAsiaTheme="minorHAnsi" w:hAnsiTheme="minorHAnsi" w:cstheme="minorHAnsi"/>
          <w:sz w:val="24"/>
          <w:szCs w:val="24"/>
        </w:rPr>
      </w:pPr>
      <w:r w:rsidRPr="00D67772">
        <w:rPr>
          <w:rFonts w:asciiTheme="minorHAnsi" w:eastAsiaTheme="minorHAnsi" w:hAnsiTheme="minorHAnsi" w:cstheme="minorHAnsi"/>
          <w:color w:val="000000"/>
          <w:kern w:val="0"/>
          <w:sz w:val="24"/>
          <w:szCs w:val="24"/>
        </w:rPr>
        <w:t>Weiterführung: Werk 3. Ordnung und zyklisches Lernen</w:t>
      </w:r>
      <w:r w:rsidRPr="00D67772">
        <w:rPr>
          <w:rFonts w:asciiTheme="minorHAnsi" w:eastAsiaTheme="minorHAnsi" w:hAnsiTheme="minorHAnsi" w:cstheme="minorHAnsi"/>
          <w:sz w:val="24"/>
          <w:szCs w:val="24"/>
        </w:rPr>
        <w:t xml:space="preserve"> </w:t>
      </w:r>
    </w:p>
    <w:p w14:paraId="3ED13D49" w14:textId="7C28DEE6" w:rsidR="00D67772" w:rsidRPr="00D67772" w:rsidRDefault="00D67772" w:rsidP="00D67772">
      <w:pPr>
        <w:pStyle w:val="Listenabsatz"/>
        <w:numPr>
          <w:ilvl w:val="0"/>
          <w:numId w:val="12"/>
        </w:numPr>
        <w:tabs>
          <w:tab w:val="left" w:pos="20"/>
          <w:tab w:val="left" w:pos="808"/>
        </w:tabs>
        <w:autoSpaceDE w:val="0"/>
        <w:autoSpaceDN w:val="0"/>
        <w:adjustRightInd w:val="0"/>
        <w:spacing w:before="120" w:after="240" w:line="240" w:lineRule="auto"/>
        <w:ind w:left="714" w:hanging="357"/>
        <w:contextualSpacing w:val="0"/>
        <w:rPr>
          <w:rFonts w:asciiTheme="minorHAnsi" w:eastAsiaTheme="minorHAnsi" w:hAnsiTheme="minorHAnsi" w:cstheme="minorHAnsi"/>
          <w:sz w:val="24"/>
          <w:szCs w:val="24"/>
        </w:rPr>
      </w:pPr>
      <w:r w:rsidRPr="00D67772">
        <w:rPr>
          <w:rFonts w:asciiTheme="minorHAnsi" w:eastAsiaTheme="minorHAnsi" w:hAnsiTheme="minorHAnsi" w:cstheme="minorHAnsi"/>
          <w:color w:val="000000"/>
          <w:kern w:val="0"/>
          <w:sz w:val="24"/>
          <w:szCs w:val="24"/>
        </w:rPr>
        <w:t>Kunstdidaktische Einordnung und Ziele</w:t>
      </w:r>
    </w:p>
    <w:p w14:paraId="1721FDA2" w14:textId="77777777" w:rsidR="00D67772" w:rsidRDefault="00D67772" w:rsidP="00D67772">
      <w:pPr>
        <w:pStyle w:val="Listenabsatz"/>
        <w:numPr>
          <w:ilvl w:val="0"/>
          <w:numId w:val="12"/>
        </w:numPr>
        <w:autoSpaceDE w:val="0"/>
        <w:autoSpaceDN w:val="0"/>
        <w:adjustRightInd w:val="0"/>
        <w:spacing w:before="120" w:after="240" w:line="240" w:lineRule="auto"/>
        <w:contextualSpacing w:val="0"/>
        <w:rPr>
          <w:rFonts w:asciiTheme="minorHAnsi" w:eastAsiaTheme="minorHAnsi" w:hAnsiTheme="minorHAnsi" w:cstheme="minorHAnsi"/>
          <w:color w:val="000000"/>
          <w:kern w:val="0"/>
          <w:sz w:val="24"/>
          <w:szCs w:val="24"/>
        </w:rPr>
      </w:pPr>
      <w:r w:rsidRPr="00D67772">
        <w:rPr>
          <w:rFonts w:asciiTheme="minorHAnsi" w:eastAsiaTheme="minorHAnsi" w:hAnsiTheme="minorHAnsi" w:cstheme="minorHAnsi"/>
          <w:color w:val="000000"/>
          <w:kern w:val="0"/>
          <w:sz w:val="24"/>
          <w:szCs w:val="24"/>
        </w:rPr>
        <w:t>Ausblick</w:t>
      </w:r>
    </w:p>
    <w:p w14:paraId="44E69BD5" w14:textId="69F4D457" w:rsidR="0099775E" w:rsidRDefault="0099775E" w:rsidP="00D67772">
      <w:pPr>
        <w:pStyle w:val="Listenabsatz"/>
        <w:numPr>
          <w:ilvl w:val="0"/>
          <w:numId w:val="12"/>
        </w:numPr>
        <w:autoSpaceDE w:val="0"/>
        <w:autoSpaceDN w:val="0"/>
        <w:adjustRightInd w:val="0"/>
        <w:spacing w:before="120" w:after="240" w:line="240" w:lineRule="auto"/>
        <w:contextualSpacing w:val="0"/>
        <w:rPr>
          <w:rFonts w:asciiTheme="minorHAnsi" w:eastAsiaTheme="minorHAnsi" w:hAnsiTheme="minorHAnsi" w:cstheme="minorHAnsi"/>
          <w:color w:val="000000"/>
          <w:kern w:val="0"/>
          <w:sz w:val="24"/>
          <w:szCs w:val="24"/>
        </w:rPr>
      </w:pPr>
      <w:r>
        <w:rPr>
          <w:rFonts w:asciiTheme="minorHAnsi" w:eastAsiaTheme="minorHAnsi" w:hAnsiTheme="minorHAnsi" w:cstheme="minorHAnsi"/>
          <w:color w:val="000000"/>
          <w:kern w:val="0"/>
          <w:sz w:val="24"/>
          <w:szCs w:val="24"/>
        </w:rPr>
        <w:t>Literaturverzeichnis</w:t>
      </w:r>
    </w:p>
    <w:p w14:paraId="65816F59" w14:textId="77777777" w:rsidR="00D67772" w:rsidRPr="001776B2" w:rsidRDefault="00D67772" w:rsidP="00D67772">
      <w:pPr>
        <w:pStyle w:val="Listenabsatz"/>
        <w:tabs>
          <w:tab w:val="left" w:pos="20"/>
          <w:tab w:val="left" w:pos="808"/>
        </w:tabs>
        <w:autoSpaceDE w:val="0"/>
        <w:autoSpaceDN w:val="0"/>
        <w:adjustRightInd w:val="0"/>
        <w:spacing w:before="240" w:after="120" w:line="240" w:lineRule="auto"/>
        <w:ind w:left="714"/>
        <w:contextualSpacing w:val="0"/>
        <w:rPr>
          <w:rFonts w:asciiTheme="minorHAnsi" w:eastAsiaTheme="minorHAnsi" w:hAnsiTheme="minorHAnsi" w:cstheme="minorHAnsi"/>
          <w:sz w:val="24"/>
          <w:szCs w:val="24"/>
        </w:rPr>
      </w:pPr>
    </w:p>
    <w:p w14:paraId="75206B34" w14:textId="77777777" w:rsidR="00D67772" w:rsidRDefault="00D67772" w:rsidP="00FD2EA4">
      <w:pPr>
        <w:autoSpaceDE w:val="0"/>
        <w:autoSpaceDN w:val="0"/>
        <w:adjustRightInd w:val="0"/>
        <w:spacing w:after="240" w:line="240" w:lineRule="auto"/>
        <w:rPr>
          <w:rFonts w:asciiTheme="minorHAnsi" w:eastAsiaTheme="minorHAnsi" w:hAnsiTheme="minorHAnsi" w:cstheme="minorHAnsi"/>
          <w:b/>
          <w:bCs/>
          <w:color w:val="000000"/>
          <w:kern w:val="0"/>
          <w:sz w:val="32"/>
          <w:szCs w:val="32"/>
        </w:rPr>
      </w:pPr>
    </w:p>
    <w:p w14:paraId="5535562F" w14:textId="77777777" w:rsidR="00D67772" w:rsidRDefault="00D67772" w:rsidP="00FD2EA4">
      <w:pPr>
        <w:autoSpaceDE w:val="0"/>
        <w:autoSpaceDN w:val="0"/>
        <w:adjustRightInd w:val="0"/>
        <w:spacing w:after="240" w:line="240" w:lineRule="auto"/>
        <w:rPr>
          <w:rFonts w:asciiTheme="minorHAnsi" w:eastAsiaTheme="minorHAnsi" w:hAnsiTheme="minorHAnsi" w:cstheme="minorHAnsi"/>
          <w:b/>
          <w:bCs/>
          <w:color w:val="000000"/>
          <w:kern w:val="0"/>
          <w:sz w:val="32"/>
          <w:szCs w:val="32"/>
        </w:rPr>
      </w:pPr>
    </w:p>
    <w:p w14:paraId="21320E16" w14:textId="77777777" w:rsidR="00D67772" w:rsidRPr="00CC2864" w:rsidRDefault="00D67772" w:rsidP="00FD2EA4">
      <w:pPr>
        <w:autoSpaceDE w:val="0"/>
        <w:autoSpaceDN w:val="0"/>
        <w:adjustRightInd w:val="0"/>
        <w:spacing w:after="240" w:line="240" w:lineRule="auto"/>
        <w:rPr>
          <w:rFonts w:asciiTheme="minorHAnsi" w:eastAsiaTheme="minorHAnsi" w:hAnsiTheme="minorHAnsi" w:cstheme="minorHAnsi"/>
          <w:b/>
          <w:bCs/>
          <w:color w:val="000000"/>
          <w:kern w:val="0"/>
          <w:sz w:val="32"/>
          <w:szCs w:val="32"/>
        </w:rPr>
      </w:pPr>
    </w:p>
    <w:p w14:paraId="3E8673FD" w14:textId="1705CE30" w:rsidR="00FD2EA4" w:rsidRPr="00CC2864" w:rsidRDefault="00FD2EA4" w:rsidP="00FD2EA4">
      <w:pPr>
        <w:pStyle w:val="berschrift1"/>
        <w:rPr>
          <w:rFonts w:asciiTheme="minorHAnsi" w:hAnsiTheme="minorHAnsi" w:cstheme="minorHAnsi"/>
          <w:sz w:val="28"/>
          <w:szCs w:val="28"/>
        </w:rPr>
      </w:pPr>
      <w:r w:rsidRPr="00CC2864">
        <w:rPr>
          <w:rFonts w:asciiTheme="minorHAnsi" w:eastAsiaTheme="minorHAnsi" w:hAnsiTheme="minorHAnsi" w:cstheme="minorHAnsi"/>
          <w:b/>
          <w:bCs/>
          <w:color w:val="000000"/>
          <w:kern w:val="0"/>
          <w:sz w:val="28"/>
          <w:szCs w:val="28"/>
        </w:rPr>
        <w:lastRenderedPageBreak/>
        <w:t>1. Einleitung und bildungstheoretischer Rahmen</w:t>
      </w:r>
    </w:p>
    <w:p w14:paraId="471C7D69" w14:textId="52AB79A6"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r w:rsidRPr="00CC2864">
        <w:rPr>
          <w:rFonts w:asciiTheme="minorHAnsi" w:eastAsiaTheme="minorHAnsi" w:hAnsiTheme="minorHAnsi" w:cstheme="minorHAnsi"/>
          <w:color w:val="000000"/>
          <w:kern w:val="0"/>
          <w:sz w:val="24"/>
          <w:szCs w:val="24"/>
        </w:rPr>
        <w:t xml:space="preserve">Die Integration von Künstlicher Intelligenz (KI) in schulische Bildungsprozesse stellt eine zentrale Herausforderung und Chance zugleich dar. Im kunstpädagogischen Kontext ermöglicht sie nicht nur neue Ausdrucksformen, sondern wirft auch grundlegende Fragen nach Autorschaft, Kreativität, Materialität und medialer Vermittlung auf. Das hier vorgestellte Unterrichtsprinzip nutzt bildgenerierende KI als reflexive Schnittstelle zwischen analoger und digitaler Gestaltung und fördert dadurch eine vertiefte Auseinandersetzung mit dem eigenen künstlerischen Handeln sowie medientheoretischen Aspekten aktueller Bildkultur (vgl. </w:t>
      </w:r>
      <w:proofErr w:type="spellStart"/>
      <w:r w:rsidRPr="00CC2864">
        <w:rPr>
          <w:rFonts w:asciiTheme="minorHAnsi" w:eastAsiaTheme="minorHAnsi" w:hAnsiTheme="minorHAnsi" w:cstheme="minorHAnsi"/>
          <w:color w:val="000000"/>
          <w:kern w:val="0"/>
          <w:sz w:val="24"/>
          <w:szCs w:val="24"/>
        </w:rPr>
        <w:t>Borgdorff</w:t>
      </w:r>
      <w:proofErr w:type="spellEnd"/>
      <w:r w:rsidRPr="00CC2864">
        <w:rPr>
          <w:rFonts w:asciiTheme="minorHAnsi" w:eastAsiaTheme="minorHAnsi" w:hAnsiTheme="minorHAnsi" w:cstheme="minorHAnsi"/>
          <w:color w:val="000000"/>
          <w:kern w:val="0"/>
          <w:sz w:val="24"/>
          <w:szCs w:val="24"/>
        </w:rPr>
        <w:t xml:space="preserve">, 2012; </w:t>
      </w:r>
      <w:r w:rsidR="000E2FAC" w:rsidRPr="000E2FAC">
        <w:rPr>
          <w:rFonts w:asciiTheme="minorHAnsi" w:hAnsiTheme="minorHAnsi" w:cstheme="minorHAnsi"/>
          <w:color w:val="000000"/>
          <w:sz w:val="24"/>
          <w:szCs w:val="24"/>
        </w:rPr>
        <w:t>Jörissen</w:t>
      </w:r>
      <w:r w:rsidR="000E2FAC">
        <w:rPr>
          <w:rFonts w:asciiTheme="minorHAnsi" w:hAnsiTheme="minorHAnsi" w:cstheme="minorHAnsi"/>
          <w:color w:val="000000"/>
          <w:sz w:val="24"/>
          <w:szCs w:val="24"/>
        </w:rPr>
        <w:t xml:space="preserve">, </w:t>
      </w:r>
      <w:r w:rsidR="000E2FAC" w:rsidRPr="000E2FAC">
        <w:rPr>
          <w:rFonts w:asciiTheme="minorHAnsi" w:hAnsiTheme="minorHAnsi" w:cstheme="minorHAnsi"/>
          <w:color w:val="000000"/>
          <w:sz w:val="24"/>
          <w:szCs w:val="24"/>
        </w:rPr>
        <w:t>200</w:t>
      </w:r>
      <w:r w:rsidR="000E2FAC">
        <w:rPr>
          <w:rFonts w:asciiTheme="minorHAnsi" w:hAnsiTheme="minorHAnsi" w:cstheme="minorHAnsi"/>
          <w:color w:val="000000"/>
          <w:sz w:val="24"/>
          <w:szCs w:val="24"/>
        </w:rPr>
        <w:t>9</w:t>
      </w:r>
      <w:r w:rsidRPr="00CC2864">
        <w:rPr>
          <w:rFonts w:asciiTheme="minorHAnsi" w:eastAsiaTheme="minorHAnsi" w:hAnsiTheme="minorHAnsi" w:cstheme="minorHAnsi"/>
          <w:color w:val="000000"/>
          <w:kern w:val="0"/>
          <w:sz w:val="24"/>
          <w:szCs w:val="24"/>
        </w:rPr>
        <w:t>).</w:t>
      </w:r>
    </w:p>
    <w:p w14:paraId="2B041072" w14:textId="77777777"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8"/>
          <w:szCs w:val="28"/>
        </w:rPr>
      </w:pPr>
      <w:r w:rsidRPr="00CC2864">
        <w:rPr>
          <w:rFonts w:asciiTheme="minorHAnsi" w:eastAsiaTheme="minorHAnsi" w:hAnsiTheme="minorHAnsi" w:cstheme="minorHAnsi"/>
          <w:b/>
          <w:bCs/>
          <w:color w:val="000000"/>
          <w:kern w:val="0"/>
          <w:sz w:val="28"/>
          <w:szCs w:val="28"/>
        </w:rPr>
        <w:t>2. Konzeptioneller Aufbau der Unterrichtseinheit</w:t>
      </w:r>
    </w:p>
    <w:p w14:paraId="5C1BA0B3" w14:textId="10B0E130" w:rsidR="00F8174E"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r w:rsidRPr="00CC2864">
        <w:rPr>
          <w:rFonts w:asciiTheme="minorHAnsi" w:eastAsiaTheme="minorHAnsi" w:hAnsiTheme="minorHAnsi" w:cstheme="minorHAnsi"/>
          <w:color w:val="000000"/>
          <w:kern w:val="0"/>
          <w:sz w:val="24"/>
          <w:szCs w:val="24"/>
        </w:rPr>
        <w:t xml:space="preserve">Die Lernenden erstellen zunächst ein analoges Kunstwerk (Malerei, Zeichnung, Plastik etc.). Dieses sogenannte Werk 1. Ordnung dient als Ausgangspunkt eines gestalterisch-reflexiven Prozesses. Der besondere didaktische Fokus liegt nun auf der sprachlichen Beschreibung, Assoziation und Interpretation </w:t>
      </w:r>
      <w:r w:rsidR="000E509C">
        <w:rPr>
          <w:rFonts w:asciiTheme="minorHAnsi" w:eastAsiaTheme="minorHAnsi" w:hAnsiTheme="minorHAnsi" w:cstheme="minorHAnsi"/>
          <w:color w:val="000000"/>
          <w:kern w:val="0"/>
          <w:sz w:val="24"/>
          <w:szCs w:val="24"/>
        </w:rPr>
        <w:t>eines</w:t>
      </w:r>
      <w:r w:rsidRPr="00CC2864">
        <w:rPr>
          <w:rFonts w:asciiTheme="minorHAnsi" w:eastAsiaTheme="minorHAnsi" w:hAnsiTheme="minorHAnsi" w:cstheme="minorHAnsi"/>
          <w:color w:val="000000"/>
          <w:kern w:val="0"/>
          <w:sz w:val="24"/>
          <w:szCs w:val="24"/>
        </w:rPr>
        <w:t xml:space="preserve"> Werkes. Dieser Schritt initiiert ein metakognitives Innehalten und fördert das Bewusstsein für die Wirkung und Bedeutung bildnerischer Entscheidungen (vgl. Rittelmeyer, 2010). </w:t>
      </w:r>
      <w:r w:rsidR="000E509C">
        <w:rPr>
          <w:rFonts w:asciiTheme="minorHAnsi" w:eastAsiaTheme="minorHAnsi" w:hAnsiTheme="minorHAnsi" w:cstheme="minorHAnsi"/>
          <w:color w:val="000000"/>
          <w:kern w:val="0"/>
          <w:sz w:val="24"/>
          <w:szCs w:val="24"/>
        </w:rPr>
        <w:br/>
      </w:r>
      <w:r w:rsidRPr="00CC2864">
        <w:rPr>
          <w:rFonts w:asciiTheme="minorHAnsi" w:eastAsiaTheme="minorHAnsi" w:hAnsiTheme="minorHAnsi" w:cstheme="minorHAnsi"/>
          <w:color w:val="000000"/>
          <w:kern w:val="0"/>
          <w:sz w:val="24"/>
          <w:szCs w:val="24"/>
        </w:rPr>
        <w:t xml:space="preserve">Ausgehend von dieser Beschreibung wird ein digitales Bild mittels KI generiert – das sogenannte Werk 2. Ordnung. Die </w:t>
      </w:r>
      <w:proofErr w:type="spellStart"/>
      <w:proofErr w:type="gramStart"/>
      <w:r w:rsidRPr="00CC2864">
        <w:rPr>
          <w:rFonts w:asciiTheme="minorHAnsi" w:eastAsiaTheme="minorHAnsi" w:hAnsiTheme="minorHAnsi" w:cstheme="minorHAnsi"/>
          <w:color w:val="000000"/>
          <w:kern w:val="0"/>
          <w:sz w:val="24"/>
          <w:szCs w:val="24"/>
        </w:rPr>
        <w:t>Schüler:innen</w:t>
      </w:r>
      <w:proofErr w:type="spellEnd"/>
      <w:proofErr w:type="gramEnd"/>
      <w:r w:rsidRPr="00CC2864">
        <w:rPr>
          <w:rFonts w:asciiTheme="minorHAnsi" w:eastAsiaTheme="minorHAnsi" w:hAnsiTheme="minorHAnsi" w:cstheme="minorHAnsi"/>
          <w:color w:val="000000"/>
          <w:kern w:val="0"/>
          <w:sz w:val="24"/>
          <w:szCs w:val="24"/>
        </w:rPr>
        <w:t xml:space="preserve"> geben ihre Beschreibung als Prompt in ein geeignetes KI-Tool (z. B. </w:t>
      </w:r>
      <w:proofErr w:type="spellStart"/>
      <w:r w:rsidRPr="00CC2864">
        <w:rPr>
          <w:rFonts w:asciiTheme="minorHAnsi" w:eastAsiaTheme="minorHAnsi" w:hAnsiTheme="minorHAnsi" w:cstheme="minorHAnsi"/>
          <w:color w:val="000000"/>
          <w:kern w:val="0"/>
          <w:sz w:val="24"/>
          <w:szCs w:val="24"/>
        </w:rPr>
        <w:t>Stable</w:t>
      </w:r>
      <w:proofErr w:type="spellEnd"/>
      <w:r w:rsidRPr="00CC2864">
        <w:rPr>
          <w:rFonts w:asciiTheme="minorHAnsi" w:eastAsiaTheme="minorHAnsi" w:hAnsiTheme="minorHAnsi" w:cstheme="minorHAnsi"/>
          <w:color w:val="000000"/>
          <w:kern w:val="0"/>
          <w:sz w:val="24"/>
          <w:szCs w:val="24"/>
        </w:rPr>
        <w:t xml:space="preserve"> Diffusion) ein und beobachten, wie die maschinelle Interpretation ihres Textes ein neues Bild generiert. Es entsteht ein Spannungsfeld zwischen Original und Transformation, zwischen intentioniertem Ausdruck und algorithmischer Logik. Die digitale Übersetzung eröffnet nicht nur einen medienästhetischen Diskurs </w:t>
      </w:r>
      <w:r w:rsidR="000E2FAC" w:rsidRPr="00CC2864">
        <w:rPr>
          <w:rFonts w:asciiTheme="minorHAnsi" w:eastAsiaTheme="minorHAnsi" w:hAnsiTheme="minorHAnsi" w:cstheme="minorHAnsi"/>
          <w:color w:val="000000"/>
          <w:kern w:val="0"/>
          <w:sz w:val="24"/>
          <w:szCs w:val="24"/>
        </w:rPr>
        <w:t xml:space="preserve">(vgl. </w:t>
      </w:r>
      <w:r w:rsidR="000E2FAC" w:rsidRPr="000E2FAC">
        <w:rPr>
          <w:rFonts w:asciiTheme="minorHAnsi" w:hAnsiTheme="minorHAnsi" w:cstheme="minorHAnsi"/>
          <w:color w:val="000000"/>
          <w:sz w:val="24"/>
          <w:szCs w:val="24"/>
        </w:rPr>
        <w:t>Jörissen</w:t>
      </w:r>
      <w:r w:rsidR="000E2FAC">
        <w:rPr>
          <w:rFonts w:asciiTheme="minorHAnsi" w:hAnsiTheme="minorHAnsi" w:cstheme="minorHAnsi"/>
          <w:color w:val="000000"/>
          <w:sz w:val="24"/>
          <w:szCs w:val="24"/>
        </w:rPr>
        <w:t xml:space="preserve">, </w:t>
      </w:r>
      <w:r w:rsidR="000E2FAC" w:rsidRPr="000E2FAC">
        <w:rPr>
          <w:rFonts w:asciiTheme="minorHAnsi" w:hAnsiTheme="minorHAnsi" w:cstheme="minorHAnsi"/>
          <w:color w:val="000000"/>
          <w:sz w:val="24"/>
          <w:szCs w:val="24"/>
        </w:rPr>
        <w:t>2009</w:t>
      </w:r>
      <w:r w:rsidR="000E2FAC" w:rsidRPr="00CC2864">
        <w:rPr>
          <w:rFonts w:asciiTheme="minorHAnsi" w:eastAsiaTheme="minorHAnsi" w:hAnsiTheme="minorHAnsi" w:cstheme="minorHAnsi"/>
          <w:color w:val="000000"/>
          <w:kern w:val="0"/>
          <w:sz w:val="24"/>
          <w:szCs w:val="24"/>
        </w:rPr>
        <w:t>),</w:t>
      </w:r>
      <w:r w:rsidR="000E2FAC">
        <w:rPr>
          <w:rFonts w:asciiTheme="minorHAnsi" w:eastAsiaTheme="minorHAnsi" w:hAnsiTheme="minorHAnsi" w:cstheme="minorHAnsi"/>
          <w:color w:val="000000"/>
          <w:kern w:val="0"/>
          <w:sz w:val="24"/>
          <w:szCs w:val="24"/>
        </w:rPr>
        <w:t xml:space="preserve"> </w:t>
      </w:r>
      <w:r w:rsidRPr="00CC2864">
        <w:rPr>
          <w:rFonts w:asciiTheme="minorHAnsi" w:eastAsiaTheme="minorHAnsi" w:hAnsiTheme="minorHAnsi" w:cstheme="minorHAnsi"/>
          <w:color w:val="000000"/>
          <w:kern w:val="0"/>
          <w:sz w:val="24"/>
          <w:szCs w:val="24"/>
        </w:rPr>
        <w:t xml:space="preserve">sondern ermöglicht auch eine differenzierte Reflexion über </w:t>
      </w:r>
      <w:r w:rsidR="000E509C">
        <w:rPr>
          <w:rFonts w:asciiTheme="minorHAnsi" w:eastAsiaTheme="minorHAnsi" w:hAnsiTheme="minorHAnsi" w:cstheme="minorHAnsi"/>
          <w:color w:val="000000"/>
          <w:kern w:val="0"/>
          <w:sz w:val="24"/>
          <w:szCs w:val="24"/>
        </w:rPr>
        <w:t>künstlerische Qualität, künstlerische Prozesse</w:t>
      </w:r>
      <w:r w:rsidRPr="00CC2864">
        <w:rPr>
          <w:rFonts w:asciiTheme="minorHAnsi" w:eastAsiaTheme="minorHAnsi" w:hAnsiTheme="minorHAnsi" w:cstheme="minorHAnsi"/>
          <w:color w:val="000000"/>
          <w:kern w:val="0"/>
          <w:sz w:val="24"/>
          <w:szCs w:val="24"/>
        </w:rPr>
        <w:t>,</w:t>
      </w:r>
      <w:r w:rsidR="000E509C">
        <w:rPr>
          <w:rFonts w:asciiTheme="minorHAnsi" w:eastAsiaTheme="minorHAnsi" w:hAnsiTheme="minorHAnsi" w:cstheme="minorHAnsi"/>
          <w:color w:val="000000"/>
          <w:kern w:val="0"/>
          <w:sz w:val="24"/>
          <w:szCs w:val="24"/>
        </w:rPr>
        <w:t xml:space="preserve"> Autorschaft</w:t>
      </w:r>
      <w:r w:rsidRPr="00CC2864">
        <w:rPr>
          <w:rFonts w:asciiTheme="minorHAnsi" w:eastAsiaTheme="minorHAnsi" w:hAnsiTheme="minorHAnsi" w:cstheme="minorHAnsi"/>
          <w:color w:val="000000"/>
          <w:kern w:val="0"/>
          <w:sz w:val="24"/>
          <w:szCs w:val="24"/>
        </w:rPr>
        <w:t xml:space="preserve"> und die Wirkmächtigkeit von Sprache (vgl. Buschkühle, 20</w:t>
      </w:r>
      <w:r w:rsidR="002815D2" w:rsidRPr="00CC2864">
        <w:rPr>
          <w:rFonts w:asciiTheme="minorHAnsi" w:eastAsiaTheme="minorHAnsi" w:hAnsiTheme="minorHAnsi" w:cstheme="minorHAnsi"/>
          <w:color w:val="000000"/>
          <w:kern w:val="0"/>
          <w:sz w:val="24"/>
          <w:szCs w:val="24"/>
        </w:rPr>
        <w:t>2</w:t>
      </w:r>
      <w:r w:rsidRPr="00CC2864">
        <w:rPr>
          <w:rFonts w:asciiTheme="minorHAnsi" w:eastAsiaTheme="minorHAnsi" w:hAnsiTheme="minorHAnsi" w:cstheme="minorHAnsi"/>
          <w:color w:val="000000"/>
          <w:kern w:val="0"/>
          <w:sz w:val="24"/>
          <w:szCs w:val="24"/>
        </w:rPr>
        <w:t>2).</w:t>
      </w:r>
    </w:p>
    <w:p w14:paraId="78F3F500" w14:textId="77777777" w:rsidR="0099775E" w:rsidRDefault="0099775E"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p>
    <w:p w14:paraId="38939829" w14:textId="77777777" w:rsidR="0099775E" w:rsidRPr="00CC2864" w:rsidRDefault="0099775E"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p>
    <w:p w14:paraId="469F15C4" w14:textId="77777777"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8"/>
          <w:szCs w:val="28"/>
        </w:rPr>
      </w:pPr>
      <w:r w:rsidRPr="00CC2864">
        <w:rPr>
          <w:rFonts w:asciiTheme="minorHAnsi" w:eastAsiaTheme="minorHAnsi" w:hAnsiTheme="minorHAnsi" w:cstheme="minorHAnsi"/>
          <w:b/>
          <w:bCs/>
          <w:color w:val="000000"/>
          <w:kern w:val="0"/>
          <w:sz w:val="28"/>
          <w:szCs w:val="28"/>
        </w:rPr>
        <w:lastRenderedPageBreak/>
        <w:t>3. Reflexion als zentraler Bildungsprozess</w:t>
      </w:r>
    </w:p>
    <w:p w14:paraId="6012E368" w14:textId="77777777"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r w:rsidRPr="00CC2864">
        <w:rPr>
          <w:rFonts w:asciiTheme="minorHAnsi" w:eastAsiaTheme="minorHAnsi" w:hAnsiTheme="minorHAnsi" w:cstheme="minorHAnsi"/>
          <w:color w:val="000000"/>
          <w:kern w:val="0"/>
          <w:sz w:val="24"/>
          <w:szCs w:val="24"/>
        </w:rPr>
        <w:t>Im Zentrum der unterrichtlichen Auseinandersetzung steht die Reflexion über:</w:t>
      </w:r>
    </w:p>
    <w:p w14:paraId="4FAAF980" w14:textId="21DF2E62" w:rsidR="00FD2EA4" w:rsidRPr="001E7EB1" w:rsidRDefault="00FD2EA4" w:rsidP="001E7EB1">
      <w:pPr>
        <w:pStyle w:val="Listenabsatz"/>
        <w:numPr>
          <w:ilvl w:val="0"/>
          <w:numId w:val="10"/>
        </w:numPr>
        <w:tabs>
          <w:tab w:val="left" w:pos="220"/>
          <w:tab w:val="left" w:pos="720"/>
        </w:tabs>
        <w:autoSpaceDE w:val="0"/>
        <w:autoSpaceDN w:val="0"/>
        <w:adjustRightInd w:val="0"/>
        <w:spacing w:before="120" w:after="240" w:line="240" w:lineRule="auto"/>
        <w:ind w:left="714" w:hanging="357"/>
        <w:contextualSpacing w:val="0"/>
        <w:rPr>
          <w:rFonts w:asciiTheme="minorHAnsi" w:eastAsiaTheme="minorHAnsi" w:hAnsiTheme="minorHAnsi" w:cstheme="minorHAnsi"/>
          <w:color w:val="000000"/>
          <w:kern w:val="0"/>
          <w:sz w:val="24"/>
          <w:szCs w:val="24"/>
        </w:rPr>
      </w:pPr>
      <w:r w:rsidRPr="001E7EB1">
        <w:rPr>
          <w:rFonts w:asciiTheme="minorHAnsi" w:eastAsiaTheme="minorHAnsi" w:hAnsiTheme="minorHAnsi" w:cstheme="minorHAnsi"/>
          <w:color w:val="000000"/>
          <w:kern w:val="0"/>
          <w:sz w:val="24"/>
          <w:szCs w:val="24"/>
        </w:rPr>
        <w:t>die Differenz zwischen dem analogen und dem KI-generierten Werk</w:t>
      </w:r>
      <w:r w:rsidR="001E7EB1">
        <w:rPr>
          <w:rFonts w:asciiTheme="minorHAnsi" w:eastAsiaTheme="minorHAnsi" w:hAnsiTheme="minorHAnsi" w:cstheme="minorHAnsi"/>
          <w:color w:val="000000"/>
          <w:kern w:val="0"/>
          <w:sz w:val="24"/>
          <w:szCs w:val="24"/>
        </w:rPr>
        <w:t xml:space="preserve"> </w:t>
      </w:r>
      <w:r w:rsidR="001E7EB1">
        <w:rPr>
          <w:rFonts w:asciiTheme="minorHAnsi" w:eastAsiaTheme="minorHAnsi" w:hAnsiTheme="minorHAnsi" w:cstheme="minorHAnsi"/>
          <w:color w:val="000000"/>
          <w:kern w:val="0"/>
          <w:sz w:val="24"/>
          <w:szCs w:val="24"/>
        </w:rPr>
        <w:br/>
      </w:r>
      <w:r w:rsidR="001E7EB1" w:rsidRPr="001E7EB1">
        <w:rPr>
          <w:rFonts w:asciiTheme="minorHAnsi" w:hAnsiTheme="minorHAnsi" w:cstheme="minorHAnsi"/>
          <w:color w:val="000000"/>
          <w:sz w:val="24"/>
          <w:szCs w:val="24"/>
        </w:rPr>
        <w:t>(Qualität, Prozess</w:t>
      </w:r>
      <w:r w:rsidR="001E7EB1">
        <w:rPr>
          <w:rFonts w:asciiTheme="minorHAnsi" w:hAnsiTheme="minorHAnsi" w:cstheme="minorHAnsi"/>
          <w:color w:val="000000"/>
          <w:sz w:val="24"/>
          <w:szCs w:val="24"/>
        </w:rPr>
        <w:t>, Kreativität</w:t>
      </w:r>
      <w:r w:rsidR="001E7EB1" w:rsidRPr="001E7EB1">
        <w:rPr>
          <w:rFonts w:asciiTheme="minorHAnsi" w:hAnsiTheme="minorHAnsi" w:cstheme="minorHAnsi"/>
          <w:color w:val="000000"/>
          <w:sz w:val="24"/>
          <w:szCs w:val="24"/>
        </w:rPr>
        <w:t>)</w:t>
      </w:r>
      <w:r w:rsidRPr="001E7EB1">
        <w:rPr>
          <w:rFonts w:asciiTheme="minorHAnsi" w:eastAsiaTheme="minorHAnsi" w:hAnsiTheme="minorHAnsi" w:cstheme="minorHAnsi"/>
          <w:color w:val="000000"/>
          <w:kern w:val="0"/>
          <w:sz w:val="24"/>
          <w:szCs w:val="24"/>
        </w:rPr>
        <w:t>,</w:t>
      </w:r>
    </w:p>
    <w:p w14:paraId="6D3292D7" w14:textId="19087430" w:rsidR="00FD2EA4" w:rsidRPr="001E7EB1" w:rsidRDefault="00FD2EA4" w:rsidP="001E7EB1">
      <w:pPr>
        <w:pStyle w:val="Listenabsatz"/>
        <w:numPr>
          <w:ilvl w:val="0"/>
          <w:numId w:val="10"/>
        </w:numPr>
        <w:tabs>
          <w:tab w:val="left" w:pos="220"/>
          <w:tab w:val="left" w:pos="720"/>
        </w:tabs>
        <w:autoSpaceDE w:val="0"/>
        <w:autoSpaceDN w:val="0"/>
        <w:adjustRightInd w:val="0"/>
        <w:spacing w:before="120" w:after="240" w:line="240" w:lineRule="auto"/>
        <w:ind w:left="714" w:hanging="357"/>
        <w:contextualSpacing w:val="0"/>
        <w:rPr>
          <w:rFonts w:asciiTheme="minorHAnsi" w:eastAsiaTheme="minorHAnsi" w:hAnsiTheme="minorHAnsi" w:cstheme="minorHAnsi"/>
          <w:color w:val="000000"/>
          <w:kern w:val="0"/>
          <w:sz w:val="24"/>
          <w:szCs w:val="24"/>
        </w:rPr>
      </w:pPr>
      <w:r w:rsidRPr="001E7EB1">
        <w:rPr>
          <w:rFonts w:asciiTheme="minorHAnsi" w:eastAsiaTheme="minorHAnsi" w:hAnsiTheme="minorHAnsi" w:cstheme="minorHAnsi"/>
          <w:color w:val="000000"/>
          <w:kern w:val="0"/>
          <w:sz w:val="24"/>
          <w:szCs w:val="24"/>
        </w:rPr>
        <w:t xml:space="preserve">die Rollen von </w:t>
      </w:r>
      <w:proofErr w:type="spellStart"/>
      <w:r w:rsidRPr="001E7EB1">
        <w:rPr>
          <w:rFonts w:asciiTheme="minorHAnsi" w:eastAsiaTheme="minorHAnsi" w:hAnsiTheme="minorHAnsi" w:cstheme="minorHAnsi"/>
          <w:color w:val="000000"/>
          <w:kern w:val="0"/>
          <w:sz w:val="24"/>
          <w:szCs w:val="24"/>
        </w:rPr>
        <w:t>Autor:in</w:t>
      </w:r>
      <w:proofErr w:type="spellEnd"/>
      <w:r w:rsidRPr="001E7EB1">
        <w:rPr>
          <w:rFonts w:asciiTheme="minorHAnsi" w:eastAsiaTheme="minorHAnsi" w:hAnsiTheme="minorHAnsi" w:cstheme="minorHAnsi"/>
          <w:color w:val="000000"/>
          <w:kern w:val="0"/>
          <w:sz w:val="24"/>
          <w:szCs w:val="24"/>
        </w:rPr>
        <w:t xml:space="preserve"> und </w:t>
      </w:r>
      <w:r w:rsidR="00050231" w:rsidRPr="001E7EB1">
        <w:rPr>
          <w:rFonts w:asciiTheme="minorHAnsi" w:eastAsiaTheme="minorHAnsi" w:hAnsiTheme="minorHAnsi" w:cstheme="minorHAnsi"/>
          <w:color w:val="000000"/>
          <w:kern w:val="0"/>
          <w:sz w:val="24"/>
          <w:szCs w:val="24"/>
        </w:rPr>
        <w:t>KI</w:t>
      </w:r>
      <w:r w:rsidRPr="001E7EB1">
        <w:rPr>
          <w:rFonts w:asciiTheme="minorHAnsi" w:eastAsiaTheme="minorHAnsi" w:hAnsiTheme="minorHAnsi" w:cstheme="minorHAnsi"/>
          <w:color w:val="000000"/>
          <w:kern w:val="0"/>
          <w:sz w:val="24"/>
          <w:szCs w:val="24"/>
        </w:rPr>
        <w:t>,</w:t>
      </w:r>
    </w:p>
    <w:p w14:paraId="12001746" w14:textId="412AA50C" w:rsidR="001E7EB1" w:rsidRPr="001E7EB1" w:rsidRDefault="001E7EB1" w:rsidP="001E7EB1">
      <w:pPr>
        <w:pStyle w:val="Listenabsatz"/>
        <w:numPr>
          <w:ilvl w:val="0"/>
          <w:numId w:val="10"/>
        </w:numPr>
        <w:tabs>
          <w:tab w:val="left" w:pos="220"/>
          <w:tab w:val="left" w:pos="720"/>
        </w:tabs>
        <w:autoSpaceDE w:val="0"/>
        <w:autoSpaceDN w:val="0"/>
        <w:adjustRightInd w:val="0"/>
        <w:spacing w:before="120" w:after="240" w:line="240" w:lineRule="auto"/>
        <w:ind w:left="714" w:hanging="357"/>
        <w:contextualSpacing w:val="0"/>
        <w:rPr>
          <w:rFonts w:asciiTheme="minorHAnsi" w:eastAsiaTheme="minorHAnsi" w:hAnsiTheme="minorHAnsi" w:cstheme="minorHAnsi"/>
          <w:color w:val="000000"/>
          <w:kern w:val="0"/>
          <w:sz w:val="24"/>
          <w:szCs w:val="24"/>
        </w:rPr>
      </w:pPr>
      <w:r w:rsidRPr="00E547F3">
        <w:rPr>
          <w:rFonts w:asciiTheme="minorHAnsi" w:hAnsiTheme="minorHAnsi" w:cstheme="minorHAnsi"/>
          <w:color w:val="000000"/>
          <w:sz w:val="24"/>
          <w:szCs w:val="24"/>
        </w:rPr>
        <w:t>die Rolle von Sprache bei der Bildproduktion</w:t>
      </w:r>
      <w:r>
        <w:rPr>
          <w:rFonts w:asciiTheme="minorHAnsi" w:hAnsiTheme="minorHAnsi" w:cstheme="minorHAnsi"/>
          <w:color w:val="000000"/>
          <w:sz w:val="24"/>
          <w:szCs w:val="24"/>
        </w:rPr>
        <w:t>,</w:t>
      </w:r>
    </w:p>
    <w:p w14:paraId="30DBE7E1" w14:textId="588218D9" w:rsidR="00FD2EA4" w:rsidRPr="001E7EB1" w:rsidRDefault="001E7EB1" w:rsidP="001E7EB1">
      <w:pPr>
        <w:pStyle w:val="Listenabsatz"/>
        <w:numPr>
          <w:ilvl w:val="0"/>
          <w:numId w:val="10"/>
        </w:numPr>
        <w:tabs>
          <w:tab w:val="left" w:pos="220"/>
          <w:tab w:val="left" w:pos="720"/>
        </w:tabs>
        <w:autoSpaceDE w:val="0"/>
        <w:autoSpaceDN w:val="0"/>
        <w:adjustRightInd w:val="0"/>
        <w:spacing w:before="120" w:after="240" w:line="240" w:lineRule="auto"/>
        <w:ind w:left="714" w:hanging="357"/>
        <w:contextualSpacing w:val="0"/>
        <w:rPr>
          <w:rFonts w:asciiTheme="minorHAnsi" w:eastAsiaTheme="minorHAnsi" w:hAnsiTheme="minorHAnsi" w:cstheme="minorHAnsi"/>
          <w:color w:val="000000"/>
          <w:kern w:val="0"/>
          <w:sz w:val="24"/>
          <w:szCs w:val="24"/>
        </w:rPr>
      </w:pPr>
      <w:r w:rsidRPr="001E7EB1">
        <w:rPr>
          <w:rFonts w:asciiTheme="minorHAnsi" w:eastAsiaTheme="minorHAnsi" w:hAnsiTheme="minorHAnsi" w:cstheme="minorHAnsi"/>
          <w:color w:val="000000"/>
          <w:kern w:val="0"/>
          <w:sz w:val="24"/>
          <w:szCs w:val="24"/>
        </w:rPr>
        <w:t xml:space="preserve"> </w:t>
      </w:r>
      <w:r w:rsidR="00FD2EA4" w:rsidRPr="001E7EB1">
        <w:rPr>
          <w:rFonts w:asciiTheme="minorHAnsi" w:eastAsiaTheme="minorHAnsi" w:hAnsiTheme="minorHAnsi" w:cstheme="minorHAnsi"/>
          <w:color w:val="000000"/>
          <w:kern w:val="0"/>
          <w:sz w:val="24"/>
          <w:szCs w:val="24"/>
        </w:rPr>
        <w:t>gesellschaftliche und ethische Implikationen des KI-Einsatzes in der Kunst (vgl.</w:t>
      </w:r>
      <w:r w:rsidR="00050231" w:rsidRPr="001E7EB1">
        <w:rPr>
          <w:rFonts w:asciiTheme="minorHAnsi" w:eastAsiaTheme="minorHAnsi" w:hAnsiTheme="minorHAnsi" w:cstheme="minorHAnsi"/>
          <w:color w:val="000000"/>
          <w:kern w:val="0"/>
          <w:sz w:val="24"/>
          <w:szCs w:val="24"/>
        </w:rPr>
        <w:t xml:space="preserve"> </w:t>
      </w:r>
      <w:r w:rsidR="00FD2EA4" w:rsidRPr="001E7EB1">
        <w:rPr>
          <w:rFonts w:asciiTheme="minorHAnsi" w:eastAsiaTheme="minorHAnsi" w:hAnsiTheme="minorHAnsi" w:cstheme="minorHAnsi"/>
          <w:color w:val="000000"/>
          <w:kern w:val="0"/>
          <w:sz w:val="24"/>
          <w:szCs w:val="24"/>
        </w:rPr>
        <w:t>Spillmann, 2013).</w:t>
      </w:r>
    </w:p>
    <w:p w14:paraId="7F5B705C" w14:textId="48EB02C9"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r w:rsidRPr="00CC2864">
        <w:rPr>
          <w:rFonts w:asciiTheme="minorHAnsi" w:eastAsiaTheme="minorHAnsi" w:hAnsiTheme="minorHAnsi" w:cstheme="minorHAnsi"/>
          <w:color w:val="000000"/>
          <w:kern w:val="0"/>
          <w:sz w:val="24"/>
          <w:szCs w:val="24"/>
        </w:rPr>
        <w:t xml:space="preserve">Diese Reflexionsprozesse können schriftlich, mündlich </w:t>
      </w:r>
      <w:r w:rsidR="001E7EB1">
        <w:rPr>
          <w:rFonts w:asciiTheme="minorHAnsi" w:eastAsiaTheme="minorHAnsi" w:hAnsiTheme="minorHAnsi" w:cstheme="minorHAnsi"/>
          <w:color w:val="000000"/>
          <w:kern w:val="0"/>
          <w:sz w:val="24"/>
          <w:szCs w:val="24"/>
        </w:rPr>
        <w:t>und/</w:t>
      </w:r>
      <w:r w:rsidRPr="00CC2864">
        <w:rPr>
          <w:rFonts w:asciiTheme="minorHAnsi" w:eastAsiaTheme="minorHAnsi" w:hAnsiTheme="minorHAnsi" w:cstheme="minorHAnsi"/>
          <w:color w:val="000000"/>
          <w:kern w:val="0"/>
          <w:sz w:val="24"/>
          <w:szCs w:val="24"/>
        </w:rPr>
        <w:t>oder visuell umgesetz</w:t>
      </w:r>
      <w:r w:rsidR="001E7EB1">
        <w:rPr>
          <w:rFonts w:asciiTheme="minorHAnsi" w:eastAsiaTheme="minorHAnsi" w:hAnsiTheme="minorHAnsi" w:cstheme="minorHAnsi"/>
          <w:color w:val="000000"/>
          <w:kern w:val="0"/>
          <w:sz w:val="24"/>
          <w:szCs w:val="24"/>
        </w:rPr>
        <w:t>t</w:t>
      </w:r>
      <w:r w:rsidR="00050231" w:rsidRPr="00CC2864">
        <w:rPr>
          <w:rFonts w:asciiTheme="minorHAnsi" w:eastAsiaTheme="minorHAnsi" w:hAnsiTheme="minorHAnsi" w:cstheme="minorHAnsi"/>
          <w:color w:val="000000"/>
          <w:kern w:val="0"/>
          <w:sz w:val="24"/>
          <w:szCs w:val="24"/>
        </w:rPr>
        <w:t xml:space="preserve"> werden</w:t>
      </w:r>
      <w:r w:rsidRPr="00CC2864">
        <w:rPr>
          <w:rFonts w:asciiTheme="minorHAnsi" w:eastAsiaTheme="minorHAnsi" w:hAnsiTheme="minorHAnsi" w:cstheme="minorHAnsi"/>
          <w:color w:val="000000"/>
          <w:kern w:val="0"/>
          <w:sz w:val="24"/>
          <w:szCs w:val="24"/>
        </w:rPr>
        <w:t xml:space="preserve">. Sie fördern ein kritisch-reflektiertes </w:t>
      </w:r>
      <w:r w:rsidR="001E7EB1">
        <w:rPr>
          <w:rFonts w:asciiTheme="minorHAnsi" w:eastAsiaTheme="minorHAnsi" w:hAnsiTheme="minorHAnsi" w:cstheme="minorHAnsi"/>
          <w:color w:val="000000"/>
          <w:kern w:val="0"/>
          <w:sz w:val="24"/>
          <w:szCs w:val="24"/>
        </w:rPr>
        <w:t>V</w:t>
      </w:r>
      <w:r w:rsidRPr="00CC2864">
        <w:rPr>
          <w:rFonts w:asciiTheme="minorHAnsi" w:eastAsiaTheme="minorHAnsi" w:hAnsiTheme="minorHAnsi" w:cstheme="minorHAnsi"/>
          <w:color w:val="000000"/>
          <w:kern w:val="0"/>
          <w:sz w:val="24"/>
          <w:szCs w:val="24"/>
        </w:rPr>
        <w:t xml:space="preserve">erständnis, das auf Selbstwahrnehmung, Diskursfähigkeit und Medienkritik basiert. Die </w:t>
      </w:r>
      <w:proofErr w:type="spellStart"/>
      <w:proofErr w:type="gramStart"/>
      <w:r w:rsidRPr="00CC2864">
        <w:rPr>
          <w:rFonts w:asciiTheme="minorHAnsi" w:eastAsiaTheme="minorHAnsi" w:hAnsiTheme="minorHAnsi" w:cstheme="minorHAnsi"/>
          <w:color w:val="000000"/>
          <w:kern w:val="0"/>
          <w:sz w:val="24"/>
          <w:szCs w:val="24"/>
        </w:rPr>
        <w:t>Schüler:innen</w:t>
      </w:r>
      <w:proofErr w:type="spellEnd"/>
      <w:proofErr w:type="gramEnd"/>
      <w:r w:rsidRPr="00CC2864">
        <w:rPr>
          <w:rFonts w:asciiTheme="minorHAnsi" w:eastAsiaTheme="minorHAnsi" w:hAnsiTheme="minorHAnsi" w:cstheme="minorHAnsi"/>
          <w:color w:val="000000"/>
          <w:kern w:val="0"/>
          <w:sz w:val="24"/>
          <w:szCs w:val="24"/>
        </w:rPr>
        <w:t xml:space="preserve"> lernen, ihre gestalterischen Entscheidungen im Wechselspiel mit digitalen Systemen zu hinterfragen und zu bewerten – eine Fähigkeit, die weit über den Kunstunterricht hinausreicht (vgl. Wagner, 2001).</w:t>
      </w:r>
    </w:p>
    <w:p w14:paraId="71F28084" w14:textId="77777777"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8"/>
          <w:szCs w:val="28"/>
        </w:rPr>
      </w:pPr>
      <w:r w:rsidRPr="00CC2864">
        <w:rPr>
          <w:rFonts w:asciiTheme="minorHAnsi" w:eastAsiaTheme="minorHAnsi" w:hAnsiTheme="minorHAnsi" w:cstheme="minorHAnsi"/>
          <w:b/>
          <w:bCs/>
          <w:color w:val="000000"/>
          <w:kern w:val="0"/>
          <w:sz w:val="28"/>
          <w:szCs w:val="28"/>
        </w:rPr>
        <w:t>4. Weiterführung: Werk 3. Ordnung und zyklisches Lernen</w:t>
      </w:r>
    </w:p>
    <w:p w14:paraId="7F3934F8" w14:textId="77777777"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r w:rsidRPr="00CC2864">
        <w:rPr>
          <w:rFonts w:asciiTheme="minorHAnsi" w:eastAsiaTheme="minorHAnsi" w:hAnsiTheme="minorHAnsi" w:cstheme="minorHAnsi"/>
          <w:color w:val="000000"/>
          <w:kern w:val="0"/>
          <w:sz w:val="24"/>
          <w:szCs w:val="24"/>
        </w:rPr>
        <w:t xml:space="preserve">Ein zentrales Potenzial dieses Konzepts liegt in seiner Offenheit für zyklische Lernprozesse. Aufbauend auf der Reflexion über Werk 1 und 2 können die </w:t>
      </w:r>
      <w:proofErr w:type="spellStart"/>
      <w:proofErr w:type="gramStart"/>
      <w:r w:rsidRPr="00CC2864">
        <w:rPr>
          <w:rFonts w:asciiTheme="minorHAnsi" w:eastAsiaTheme="minorHAnsi" w:hAnsiTheme="minorHAnsi" w:cstheme="minorHAnsi"/>
          <w:color w:val="000000"/>
          <w:kern w:val="0"/>
          <w:sz w:val="24"/>
          <w:szCs w:val="24"/>
        </w:rPr>
        <w:t>Schüler:innen</w:t>
      </w:r>
      <w:proofErr w:type="spellEnd"/>
      <w:proofErr w:type="gramEnd"/>
      <w:r w:rsidRPr="00CC2864">
        <w:rPr>
          <w:rFonts w:asciiTheme="minorHAnsi" w:eastAsiaTheme="minorHAnsi" w:hAnsiTheme="minorHAnsi" w:cstheme="minorHAnsi"/>
          <w:color w:val="000000"/>
          <w:kern w:val="0"/>
          <w:sz w:val="24"/>
          <w:szCs w:val="24"/>
        </w:rPr>
        <w:t xml:space="preserve"> ein weiteres Werk schaffen – das Werk 3. Ordnung. Dieses kann sowohl analog als auch digital entstehen und bildet eine Synthese aus den gemachten Erfahrungen, ästhetischen Entscheidungen und Erkenntnissen des vorherigen Prozesses. Es entsteht ein neues Werk, das die Auseinandersetzung mit den zuvor erzeugten Arbeiten weiterführt und zugleich selbst wieder zum Werk 1. Ordnung eines neuen Durchgangs werden kann (vgl. Baecker, 2013).</w:t>
      </w:r>
    </w:p>
    <w:p w14:paraId="50B21962" w14:textId="469B2314"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r w:rsidRPr="00CC2864">
        <w:rPr>
          <w:rFonts w:asciiTheme="minorHAnsi" w:eastAsiaTheme="minorHAnsi" w:hAnsiTheme="minorHAnsi" w:cstheme="minorHAnsi"/>
          <w:color w:val="000000"/>
          <w:kern w:val="0"/>
          <w:sz w:val="24"/>
          <w:szCs w:val="24"/>
        </w:rPr>
        <w:lastRenderedPageBreak/>
        <w:t xml:space="preserve">Dieser iterative Gestaltungs- und Reflexionsprozess entspricht einem forschenden, ästhetischen Lernen im Sinne der </w:t>
      </w:r>
      <w:proofErr w:type="spellStart"/>
      <w:r w:rsidRPr="00CC2864">
        <w:rPr>
          <w:rFonts w:asciiTheme="minorHAnsi" w:eastAsiaTheme="minorHAnsi" w:hAnsiTheme="minorHAnsi" w:cstheme="minorHAnsi"/>
          <w:color w:val="000000"/>
          <w:kern w:val="0"/>
          <w:sz w:val="24"/>
          <w:szCs w:val="24"/>
        </w:rPr>
        <w:t>Artistic</w:t>
      </w:r>
      <w:proofErr w:type="spellEnd"/>
      <w:r w:rsidRPr="00CC2864">
        <w:rPr>
          <w:rFonts w:asciiTheme="minorHAnsi" w:eastAsiaTheme="minorHAnsi" w:hAnsiTheme="minorHAnsi" w:cstheme="minorHAnsi"/>
          <w:color w:val="000000"/>
          <w:kern w:val="0"/>
          <w:sz w:val="24"/>
          <w:szCs w:val="24"/>
        </w:rPr>
        <w:t xml:space="preserve"> Research (vgl. </w:t>
      </w:r>
      <w:proofErr w:type="spellStart"/>
      <w:r w:rsidRPr="00CC2864">
        <w:rPr>
          <w:rFonts w:asciiTheme="minorHAnsi" w:eastAsiaTheme="minorHAnsi" w:hAnsiTheme="minorHAnsi" w:cstheme="minorHAnsi"/>
          <w:color w:val="000000"/>
          <w:kern w:val="0"/>
          <w:sz w:val="24"/>
          <w:szCs w:val="24"/>
        </w:rPr>
        <w:t>Borgdorff</w:t>
      </w:r>
      <w:proofErr w:type="spellEnd"/>
      <w:r w:rsidRPr="00CC2864">
        <w:rPr>
          <w:rFonts w:asciiTheme="minorHAnsi" w:eastAsiaTheme="minorHAnsi" w:hAnsiTheme="minorHAnsi" w:cstheme="minorHAnsi"/>
          <w:color w:val="000000"/>
          <w:kern w:val="0"/>
          <w:sz w:val="24"/>
          <w:szCs w:val="24"/>
        </w:rPr>
        <w:t>, 2012; Buschkühle, 2012). Die Lernenden erfahren Kunst nicht als abgeschlossenes Produkt, sondern als fortwährenden Denk- und Gestaltungsprozess. Das wiederholte Durchlaufen der Phasen „Gestalten – Reflektieren – Neu-Gestalten“ fördert eine tiefgreifende ästhetische Urteilskompetenz</w:t>
      </w:r>
      <w:r w:rsidR="001E7EB1">
        <w:rPr>
          <w:rFonts w:asciiTheme="minorHAnsi" w:eastAsiaTheme="minorHAnsi" w:hAnsiTheme="minorHAnsi" w:cstheme="minorHAnsi"/>
          <w:color w:val="000000"/>
          <w:kern w:val="0"/>
          <w:sz w:val="24"/>
          <w:szCs w:val="24"/>
        </w:rPr>
        <w:t xml:space="preserve"> </w:t>
      </w:r>
      <w:r w:rsidRPr="00CC2864">
        <w:rPr>
          <w:rFonts w:asciiTheme="minorHAnsi" w:eastAsiaTheme="minorHAnsi" w:hAnsiTheme="minorHAnsi" w:cstheme="minorHAnsi"/>
          <w:color w:val="000000"/>
          <w:kern w:val="0"/>
          <w:sz w:val="24"/>
          <w:szCs w:val="24"/>
        </w:rPr>
        <w:t>und kritische Medienkompetenz.</w:t>
      </w:r>
    </w:p>
    <w:p w14:paraId="5B84B837" w14:textId="77777777"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8"/>
          <w:szCs w:val="28"/>
        </w:rPr>
      </w:pPr>
      <w:r w:rsidRPr="00CC2864">
        <w:rPr>
          <w:rFonts w:asciiTheme="minorHAnsi" w:eastAsiaTheme="minorHAnsi" w:hAnsiTheme="minorHAnsi" w:cstheme="minorHAnsi"/>
          <w:b/>
          <w:bCs/>
          <w:color w:val="000000"/>
          <w:kern w:val="0"/>
          <w:sz w:val="28"/>
          <w:szCs w:val="28"/>
        </w:rPr>
        <w:t>5. Kunstdidaktische Einordnung und Ziele</w:t>
      </w:r>
    </w:p>
    <w:p w14:paraId="0D9BFA3D" w14:textId="59BC22EA"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r w:rsidRPr="00CC2864">
        <w:rPr>
          <w:rFonts w:asciiTheme="minorHAnsi" w:eastAsiaTheme="minorHAnsi" w:hAnsiTheme="minorHAnsi" w:cstheme="minorHAnsi"/>
          <w:color w:val="000000"/>
          <w:kern w:val="0"/>
          <w:sz w:val="24"/>
          <w:szCs w:val="24"/>
        </w:rPr>
        <w:t xml:space="preserve">Die </w:t>
      </w:r>
      <w:r w:rsidR="00B73791">
        <w:rPr>
          <w:rFonts w:asciiTheme="minorHAnsi" w:eastAsiaTheme="minorHAnsi" w:hAnsiTheme="minorHAnsi" w:cstheme="minorHAnsi"/>
          <w:color w:val="000000"/>
          <w:kern w:val="0"/>
          <w:sz w:val="24"/>
          <w:szCs w:val="24"/>
        </w:rPr>
        <w:t>Fortbildung</w:t>
      </w:r>
      <w:r w:rsidRPr="00CC2864">
        <w:rPr>
          <w:rFonts w:asciiTheme="minorHAnsi" w:eastAsiaTheme="minorHAnsi" w:hAnsiTheme="minorHAnsi" w:cstheme="minorHAnsi"/>
          <w:color w:val="000000"/>
          <w:kern w:val="0"/>
          <w:sz w:val="24"/>
          <w:szCs w:val="24"/>
        </w:rPr>
        <w:t xml:space="preserve"> ver</w:t>
      </w:r>
      <w:r w:rsidR="00B73791">
        <w:rPr>
          <w:rFonts w:asciiTheme="minorHAnsi" w:eastAsiaTheme="minorHAnsi" w:hAnsiTheme="minorHAnsi" w:cstheme="minorHAnsi"/>
          <w:color w:val="000000"/>
          <w:kern w:val="0"/>
          <w:sz w:val="24"/>
          <w:szCs w:val="24"/>
        </w:rPr>
        <w:t>ortet</w:t>
      </w:r>
      <w:r w:rsidRPr="00CC2864">
        <w:rPr>
          <w:rFonts w:asciiTheme="minorHAnsi" w:eastAsiaTheme="minorHAnsi" w:hAnsiTheme="minorHAnsi" w:cstheme="minorHAnsi"/>
          <w:color w:val="000000"/>
          <w:kern w:val="0"/>
          <w:sz w:val="24"/>
          <w:szCs w:val="24"/>
        </w:rPr>
        <w:t xml:space="preserve"> sich im Spannungsfeld zwischen subjektorientierter Kunstpädagogik, medienästhetischer Bildung und kritisch-reflexivem Lernen. Sie verfolgt folgende Ziele:</w:t>
      </w:r>
    </w:p>
    <w:p w14:paraId="33DBAAFC" w14:textId="77777777" w:rsidR="00FD2EA4" w:rsidRPr="001E7EB1" w:rsidRDefault="00FD2EA4" w:rsidP="001E7EB1">
      <w:pPr>
        <w:pStyle w:val="Listenabsatz"/>
        <w:numPr>
          <w:ilvl w:val="0"/>
          <w:numId w:val="11"/>
        </w:numPr>
        <w:tabs>
          <w:tab w:val="left" w:pos="220"/>
          <w:tab w:val="left" w:pos="720"/>
        </w:tabs>
        <w:autoSpaceDE w:val="0"/>
        <w:autoSpaceDN w:val="0"/>
        <w:adjustRightInd w:val="0"/>
        <w:spacing w:before="120" w:after="120" w:line="240" w:lineRule="auto"/>
        <w:ind w:left="714" w:hanging="357"/>
        <w:contextualSpacing w:val="0"/>
        <w:rPr>
          <w:rFonts w:asciiTheme="minorHAnsi" w:eastAsiaTheme="minorHAnsi" w:hAnsiTheme="minorHAnsi" w:cstheme="minorHAnsi"/>
          <w:color w:val="000000"/>
          <w:kern w:val="0"/>
          <w:sz w:val="24"/>
          <w:szCs w:val="24"/>
        </w:rPr>
      </w:pPr>
      <w:r w:rsidRPr="001E7EB1">
        <w:rPr>
          <w:rFonts w:asciiTheme="minorHAnsi" w:eastAsiaTheme="minorHAnsi" w:hAnsiTheme="minorHAnsi" w:cstheme="minorHAnsi"/>
          <w:color w:val="000000"/>
          <w:kern w:val="0"/>
          <w:sz w:val="24"/>
          <w:szCs w:val="24"/>
        </w:rPr>
        <w:t>Förderung individueller Ausdrucksfähigkeit und gestalterischer Kompetenz,</w:t>
      </w:r>
    </w:p>
    <w:p w14:paraId="0D3B6190" w14:textId="353EA1ED" w:rsidR="00FD2EA4" w:rsidRPr="001E7EB1" w:rsidRDefault="00FD2EA4" w:rsidP="001E7EB1">
      <w:pPr>
        <w:pStyle w:val="Listenabsatz"/>
        <w:numPr>
          <w:ilvl w:val="0"/>
          <w:numId w:val="11"/>
        </w:numPr>
        <w:tabs>
          <w:tab w:val="left" w:pos="220"/>
          <w:tab w:val="left" w:pos="720"/>
        </w:tabs>
        <w:autoSpaceDE w:val="0"/>
        <w:autoSpaceDN w:val="0"/>
        <w:adjustRightInd w:val="0"/>
        <w:spacing w:before="120" w:after="120" w:line="240" w:lineRule="auto"/>
        <w:ind w:left="714" w:hanging="357"/>
        <w:contextualSpacing w:val="0"/>
        <w:rPr>
          <w:rFonts w:asciiTheme="minorHAnsi" w:eastAsiaTheme="minorHAnsi" w:hAnsiTheme="minorHAnsi" w:cstheme="minorHAnsi"/>
          <w:color w:val="000000"/>
          <w:kern w:val="0"/>
          <w:sz w:val="24"/>
          <w:szCs w:val="24"/>
        </w:rPr>
      </w:pPr>
      <w:r w:rsidRPr="001E7EB1">
        <w:rPr>
          <w:rFonts w:asciiTheme="minorHAnsi" w:eastAsiaTheme="minorHAnsi" w:hAnsiTheme="minorHAnsi" w:cstheme="minorHAnsi"/>
          <w:color w:val="000000"/>
          <w:kern w:val="0"/>
          <w:sz w:val="24"/>
          <w:szCs w:val="24"/>
        </w:rPr>
        <w:t xml:space="preserve">Entwicklung </w:t>
      </w:r>
      <w:r w:rsidR="00050231" w:rsidRPr="001E7EB1">
        <w:rPr>
          <w:rFonts w:asciiTheme="minorHAnsi" w:eastAsiaTheme="minorHAnsi" w:hAnsiTheme="minorHAnsi" w:cstheme="minorHAnsi"/>
          <w:color w:val="000000"/>
          <w:kern w:val="0"/>
          <w:sz w:val="24"/>
          <w:szCs w:val="24"/>
        </w:rPr>
        <w:t xml:space="preserve">von </w:t>
      </w:r>
      <w:r w:rsidRPr="001E7EB1">
        <w:rPr>
          <w:rFonts w:asciiTheme="minorHAnsi" w:eastAsiaTheme="minorHAnsi" w:hAnsiTheme="minorHAnsi" w:cstheme="minorHAnsi"/>
          <w:color w:val="000000"/>
          <w:kern w:val="0"/>
          <w:sz w:val="24"/>
          <w:szCs w:val="24"/>
        </w:rPr>
        <w:t>Bildkompetenz durch</w:t>
      </w:r>
      <w:r w:rsidR="00050231" w:rsidRPr="001E7EB1">
        <w:rPr>
          <w:rFonts w:asciiTheme="minorHAnsi" w:eastAsiaTheme="minorHAnsi" w:hAnsiTheme="minorHAnsi" w:cstheme="minorHAnsi"/>
          <w:color w:val="000000"/>
          <w:kern w:val="0"/>
          <w:sz w:val="24"/>
          <w:szCs w:val="24"/>
        </w:rPr>
        <w:t xml:space="preserve"> sprachliche</w:t>
      </w:r>
      <w:r w:rsidRPr="001E7EB1">
        <w:rPr>
          <w:rFonts w:asciiTheme="minorHAnsi" w:eastAsiaTheme="minorHAnsi" w:hAnsiTheme="minorHAnsi" w:cstheme="minorHAnsi"/>
          <w:color w:val="000000"/>
          <w:kern w:val="0"/>
          <w:sz w:val="24"/>
          <w:szCs w:val="24"/>
        </w:rPr>
        <w:t xml:space="preserve"> Beschreibung, Assoziatio</w:t>
      </w:r>
      <w:r w:rsidR="00050231" w:rsidRPr="001E7EB1">
        <w:rPr>
          <w:rFonts w:asciiTheme="minorHAnsi" w:eastAsiaTheme="minorHAnsi" w:hAnsiTheme="minorHAnsi" w:cstheme="minorHAnsi"/>
          <w:color w:val="000000"/>
          <w:kern w:val="0"/>
          <w:sz w:val="24"/>
          <w:szCs w:val="24"/>
        </w:rPr>
        <w:t>n</w:t>
      </w:r>
      <w:r w:rsidRPr="001E7EB1">
        <w:rPr>
          <w:rFonts w:asciiTheme="minorHAnsi" w:eastAsiaTheme="minorHAnsi" w:hAnsiTheme="minorHAnsi" w:cstheme="minorHAnsi"/>
          <w:color w:val="000000"/>
          <w:kern w:val="0"/>
          <w:sz w:val="24"/>
          <w:szCs w:val="24"/>
        </w:rPr>
        <w:t xml:space="preserve"> und Interpretation (vgl. Rittelmeyer, 2010),</w:t>
      </w:r>
    </w:p>
    <w:p w14:paraId="3A1A86E3" w14:textId="77777777" w:rsidR="00FD2EA4" w:rsidRPr="001E7EB1" w:rsidRDefault="00FD2EA4" w:rsidP="001E7EB1">
      <w:pPr>
        <w:pStyle w:val="Listenabsatz"/>
        <w:numPr>
          <w:ilvl w:val="0"/>
          <w:numId w:val="11"/>
        </w:numPr>
        <w:tabs>
          <w:tab w:val="left" w:pos="220"/>
          <w:tab w:val="left" w:pos="720"/>
        </w:tabs>
        <w:autoSpaceDE w:val="0"/>
        <w:autoSpaceDN w:val="0"/>
        <w:adjustRightInd w:val="0"/>
        <w:spacing w:before="120" w:after="120" w:line="240" w:lineRule="auto"/>
        <w:ind w:left="714" w:hanging="357"/>
        <w:contextualSpacing w:val="0"/>
        <w:rPr>
          <w:rFonts w:asciiTheme="minorHAnsi" w:eastAsiaTheme="minorHAnsi" w:hAnsiTheme="minorHAnsi" w:cstheme="minorHAnsi"/>
          <w:color w:val="000000"/>
          <w:kern w:val="0"/>
          <w:sz w:val="24"/>
          <w:szCs w:val="24"/>
        </w:rPr>
      </w:pPr>
      <w:r w:rsidRPr="001E7EB1">
        <w:rPr>
          <w:rFonts w:asciiTheme="minorHAnsi" w:eastAsiaTheme="minorHAnsi" w:hAnsiTheme="minorHAnsi" w:cstheme="minorHAnsi"/>
          <w:color w:val="000000"/>
          <w:kern w:val="0"/>
          <w:sz w:val="24"/>
          <w:szCs w:val="24"/>
        </w:rPr>
        <w:t>Aufbau eines reflektierten Verständnisses von KI als Gestaltungswerkzeug,</w:t>
      </w:r>
    </w:p>
    <w:p w14:paraId="26B5876F" w14:textId="77777777" w:rsidR="00FD2EA4" w:rsidRPr="001E7EB1" w:rsidRDefault="00FD2EA4" w:rsidP="001E7EB1">
      <w:pPr>
        <w:pStyle w:val="Listenabsatz"/>
        <w:numPr>
          <w:ilvl w:val="0"/>
          <w:numId w:val="11"/>
        </w:numPr>
        <w:tabs>
          <w:tab w:val="left" w:pos="220"/>
          <w:tab w:val="left" w:pos="720"/>
        </w:tabs>
        <w:autoSpaceDE w:val="0"/>
        <w:autoSpaceDN w:val="0"/>
        <w:adjustRightInd w:val="0"/>
        <w:spacing w:before="120" w:after="120" w:line="240" w:lineRule="auto"/>
        <w:ind w:left="714" w:hanging="357"/>
        <w:contextualSpacing w:val="0"/>
        <w:rPr>
          <w:rFonts w:asciiTheme="minorHAnsi" w:eastAsiaTheme="minorHAnsi" w:hAnsiTheme="minorHAnsi" w:cstheme="minorHAnsi"/>
          <w:color w:val="000000"/>
          <w:kern w:val="0"/>
          <w:sz w:val="24"/>
          <w:szCs w:val="24"/>
        </w:rPr>
      </w:pPr>
      <w:r w:rsidRPr="001E7EB1">
        <w:rPr>
          <w:rFonts w:asciiTheme="minorHAnsi" w:eastAsiaTheme="minorHAnsi" w:hAnsiTheme="minorHAnsi" w:cstheme="minorHAnsi"/>
          <w:color w:val="000000"/>
          <w:kern w:val="0"/>
          <w:sz w:val="24"/>
          <w:szCs w:val="24"/>
        </w:rPr>
        <w:t>Sensibilisierung für Fragen der Autorschaft und Kreativität im digitalen Zeitalter (vgl. Spillmann, 2013),</w:t>
      </w:r>
    </w:p>
    <w:p w14:paraId="1D19866B" w14:textId="4491192C" w:rsidR="00FD2EA4" w:rsidRPr="001E7EB1" w:rsidRDefault="00FD2EA4" w:rsidP="001E7EB1">
      <w:pPr>
        <w:pStyle w:val="Listenabsatz"/>
        <w:numPr>
          <w:ilvl w:val="0"/>
          <w:numId w:val="11"/>
        </w:numPr>
        <w:tabs>
          <w:tab w:val="left" w:pos="220"/>
          <w:tab w:val="left" w:pos="720"/>
        </w:tabs>
        <w:autoSpaceDE w:val="0"/>
        <w:autoSpaceDN w:val="0"/>
        <w:adjustRightInd w:val="0"/>
        <w:spacing w:before="120" w:after="120" w:line="240" w:lineRule="auto"/>
        <w:ind w:left="714" w:hanging="357"/>
        <w:contextualSpacing w:val="0"/>
        <w:rPr>
          <w:rFonts w:asciiTheme="minorHAnsi" w:eastAsiaTheme="minorHAnsi" w:hAnsiTheme="minorHAnsi" w:cstheme="minorHAnsi"/>
          <w:color w:val="000000"/>
          <w:kern w:val="0"/>
          <w:sz w:val="24"/>
          <w:szCs w:val="24"/>
        </w:rPr>
      </w:pPr>
      <w:r w:rsidRPr="001E7EB1">
        <w:rPr>
          <w:rFonts w:asciiTheme="minorHAnsi" w:eastAsiaTheme="minorHAnsi" w:hAnsiTheme="minorHAnsi" w:cstheme="minorHAnsi"/>
          <w:color w:val="000000"/>
          <w:kern w:val="0"/>
          <w:sz w:val="24"/>
          <w:szCs w:val="24"/>
        </w:rPr>
        <w:t xml:space="preserve">Förderung von Kritikfähigkeit und Medienbewusstsein (vgl. </w:t>
      </w:r>
      <w:r w:rsidR="000E2FAC" w:rsidRPr="001E7EB1">
        <w:rPr>
          <w:rFonts w:asciiTheme="minorHAnsi" w:hAnsiTheme="minorHAnsi" w:cstheme="minorHAnsi"/>
          <w:color w:val="000000"/>
          <w:sz w:val="24"/>
          <w:szCs w:val="24"/>
        </w:rPr>
        <w:t>Jörissen, 2009</w:t>
      </w:r>
      <w:r w:rsidRPr="001E7EB1">
        <w:rPr>
          <w:rFonts w:asciiTheme="minorHAnsi" w:eastAsiaTheme="minorHAnsi" w:hAnsiTheme="minorHAnsi" w:cstheme="minorHAnsi"/>
          <w:color w:val="000000"/>
          <w:kern w:val="0"/>
          <w:sz w:val="24"/>
          <w:szCs w:val="24"/>
        </w:rPr>
        <w:t>),</w:t>
      </w:r>
    </w:p>
    <w:p w14:paraId="77466938" w14:textId="77777777" w:rsidR="00FD2EA4" w:rsidRPr="001E7EB1" w:rsidRDefault="00FD2EA4" w:rsidP="001E7EB1">
      <w:pPr>
        <w:pStyle w:val="Listenabsatz"/>
        <w:numPr>
          <w:ilvl w:val="0"/>
          <w:numId w:val="11"/>
        </w:numPr>
        <w:tabs>
          <w:tab w:val="left" w:pos="220"/>
          <w:tab w:val="left" w:pos="720"/>
        </w:tabs>
        <w:autoSpaceDE w:val="0"/>
        <w:autoSpaceDN w:val="0"/>
        <w:adjustRightInd w:val="0"/>
        <w:spacing w:before="120" w:after="120" w:line="240" w:lineRule="auto"/>
        <w:ind w:left="714" w:hanging="357"/>
        <w:contextualSpacing w:val="0"/>
        <w:rPr>
          <w:rFonts w:asciiTheme="minorHAnsi" w:eastAsiaTheme="minorHAnsi" w:hAnsiTheme="minorHAnsi" w:cstheme="minorHAnsi"/>
          <w:color w:val="000000"/>
          <w:kern w:val="0"/>
          <w:sz w:val="24"/>
          <w:szCs w:val="24"/>
        </w:rPr>
      </w:pPr>
      <w:r w:rsidRPr="001E7EB1">
        <w:rPr>
          <w:rFonts w:asciiTheme="minorHAnsi" w:eastAsiaTheme="minorHAnsi" w:hAnsiTheme="minorHAnsi" w:cstheme="minorHAnsi"/>
          <w:color w:val="000000"/>
          <w:kern w:val="0"/>
          <w:sz w:val="24"/>
          <w:szCs w:val="24"/>
        </w:rPr>
        <w:t xml:space="preserve">Initiierung zyklischer Lernprozesse im Sinne ästhetischer Forschung (vgl. </w:t>
      </w:r>
      <w:proofErr w:type="spellStart"/>
      <w:r w:rsidRPr="001E7EB1">
        <w:rPr>
          <w:rFonts w:asciiTheme="minorHAnsi" w:eastAsiaTheme="minorHAnsi" w:hAnsiTheme="minorHAnsi" w:cstheme="minorHAnsi"/>
          <w:color w:val="000000"/>
          <w:kern w:val="0"/>
          <w:sz w:val="24"/>
          <w:szCs w:val="24"/>
        </w:rPr>
        <w:t>Borgdorff</w:t>
      </w:r>
      <w:proofErr w:type="spellEnd"/>
      <w:r w:rsidRPr="001E7EB1">
        <w:rPr>
          <w:rFonts w:asciiTheme="minorHAnsi" w:eastAsiaTheme="minorHAnsi" w:hAnsiTheme="minorHAnsi" w:cstheme="minorHAnsi"/>
          <w:color w:val="000000"/>
          <w:kern w:val="0"/>
          <w:sz w:val="24"/>
          <w:szCs w:val="24"/>
        </w:rPr>
        <w:t>, 2012).</w:t>
      </w:r>
    </w:p>
    <w:p w14:paraId="77541FC0" w14:textId="71930193" w:rsidR="00F8174E"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r w:rsidRPr="00CC2864">
        <w:rPr>
          <w:rFonts w:asciiTheme="minorHAnsi" w:eastAsiaTheme="minorHAnsi" w:hAnsiTheme="minorHAnsi" w:cstheme="minorHAnsi"/>
          <w:color w:val="000000"/>
          <w:kern w:val="0"/>
          <w:sz w:val="24"/>
          <w:szCs w:val="24"/>
        </w:rPr>
        <w:t xml:space="preserve">Kunstunterricht wird in diesem Kontext zum Labor für ästhetische Forschung und gesellschaftliche Auseinandersetzung. Die Lernenden agieren als </w:t>
      </w:r>
      <w:proofErr w:type="spellStart"/>
      <w:proofErr w:type="gramStart"/>
      <w:r w:rsidRPr="00CC2864">
        <w:rPr>
          <w:rFonts w:asciiTheme="minorHAnsi" w:eastAsiaTheme="minorHAnsi" w:hAnsiTheme="minorHAnsi" w:cstheme="minorHAnsi"/>
          <w:color w:val="000000"/>
          <w:kern w:val="0"/>
          <w:sz w:val="24"/>
          <w:szCs w:val="24"/>
        </w:rPr>
        <w:t>Gestalter:innen</w:t>
      </w:r>
      <w:proofErr w:type="spellEnd"/>
      <w:proofErr w:type="gramEnd"/>
      <w:r w:rsidRPr="00CC2864">
        <w:rPr>
          <w:rFonts w:asciiTheme="minorHAnsi" w:eastAsiaTheme="minorHAnsi" w:hAnsiTheme="minorHAnsi" w:cstheme="minorHAnsi"/>
          <w:color w:val="000000"/>
          <w:kern w:val="0"/>
          <w:sz w:val="24"/>
          <w:szCs w:val="24"/>
        </w:rPr>
        <w:t xml:space="preserve">, </w:t>
      </w:r>
      <w:proofErr w:type="spellStart"/>
      <w:proofErr w:type="gramStart"/>
      <w:r w:rsidRPr="00CC2864">
        <w:rPr>
          <w:rFonts w:asciiTheme="minorHAnsi" w:eastAsiaTheme="minorHAnsi" w:hAnsiTheme="minorHAnsi" w:cstheme="minorHAnsi"/>
          <w:color w:val="000000"/>
          <w:kern w:val="0"/>
          <w:sz w:val="24"/>
          <w:szCs w:val="24"/>
        </w:rPr>
        <w:t>Beobachter:innen</w:t>
      </w:r>
      <w:proofErr w:type="spellEnd"/>
      <w:proofErr w:type="gramEnd"/>
      <w:r w:rsidRPr="00CC2864">
        <w:rPr>
          <w:rFonts w:asciiTheme="minorHAnsi" w:eastAsiaTheme="minorHAnsi" w:hAnsiTheme="minorHAnsi" w:cstheme="minorHAnsi"/>
          <w:color w:val="000000"/>
          <w:kern w:val="0"/>
          <w:sz w:val="24"/>
          <w:szCs w:val="24"/>
        </w:rPr>
        <w:t xml:space="preserve"> und </w:t>
      </w:r>
      <w:proofErr w:type="spellStart"/>
      <w:proofErr w:type="gramStart"/>
      <w:r w:rsidRPr="00CC2864">
        <w:rPr>
          <w:rFonts w:asciiTheme="minorHAnsi" w:eastAsiaTheme="minorHAnsi" w:hAnsiTheme="minorHAnsi" w:cstheme="minorHAnsi"/>
          <w:color w:val="000000"/>
          <w:kern w:val="0"/>
          <w:sz w:val="24"/>
          <w:szCs w:val="24"/>
        </w:rPr>
        <w:t>Kritiker:innen</w:t>
      </w:r>
      <w:proofErr w:type="spellEnd"/>
      <w:proofErr w:type="gramEnd"/>
      <w:r w:rsidRPr="00CC2864">
        <w:rPr>
          <w:rFonts w:asciiTheme="minorHAnsi" w:eastAsiaTheme="minorHAnsi" w:hAnsiTheme="minorHAnsi" w:cstheme="minorHAnsi"/>
          <w:color w:val="000000"/>
          <w:kern w:val="0"/>
          <w:sz w:val="24"/>
          <w:szCs w:val="24"/>
        </w:rPr>
        <w:t xml:space="preserve"> zugleich und erweitern dadurch ihr ästhetisches, tech</w:t>
      </w:r>
      <w:r w:rsidR="00D67772">
        <w:rPr>
          <w:rFonts w:asciiTheme="minorHAnsi" w:eastAsiaTheme="minorHAnsi" w:hAnsiTheme="minorHAnsi" w:cstheme="minorHAnsi"/>
          <w:color w:val="000000"/>
          <w:kern w:val="0"/>
          <w:sz w:val="24"/>
          <w:szCs w:val="24"/>
        </w:rPr>
        <w:t>nisches</w:t>
      </w:r>
      <w:r w:rsidRPr="00CC2864">
        <w:rPr>
          <w:rFonts w:asciiTheme="minorHAnsi" w:eastAsiaTheme="minorHAnsi" w:hAnsiTheme="minorHAnsi" w:cstheme="minorHAnsi"/>
          <w:color w:val="000000"/>
          <w:kern w:val="0"/>
          <w:sz w:val="24"/>
          <w:szCs w:val="24"/>
        </w:rPr>
        <w:t xml:space="preserve"> und gesellschaftliches Verständnis. Der didaktische Mehrwert liegt insbesondere in der Verschränkung von Gestaltung, Reflexion</w:t>
      </w:r>
      <w:r w:rsidR="00D67772">
        <w:rPr>
          <w:rFonts w:asciiTheme="minorHAnsi" w:eastAsiaTheme="minorHAnsi" w:hAnsiTheme="minorHAnsi" w:cstheme="minorHAnsi"/>
          <w:color w:val="000000"/>
          <w:kern w:val="0"/>
          <w:sz w:val="24"/>
          <w:szCs w:val="24"/>
        </w:rPr>
        <w:t xml:space="preserve">, </w:t>
      </w:r>
      <w:r w:rsidRPr="00CC2864">
        <w:rPr>
          <w:rFonts w:asciiTheme="minorHAnsi" w:eastAsiaTheme="minorHAnsi" w:hAnsiTheme="minorHAnsi" w:cstheme="minorHAnsi"/>
          <w:color w:val="000000"/>
          <w:kern w:val="0"/>
          <w:sz w:val="24"/>
          <w:szCs w:val="24"/>
        </w:rPr>
        <w:t>Diskussion</w:t>
      </w:r>
      <w:r w:rsidR="00D67772">
        <w:rPr>
          <w:rFonts w:asciiTheme="minorHAnsi" w:eastAsiaTheme="minorHAnsi" w:hAnsiTheme="minorHAnsi" w:cstheme="minorHAnsi"/>
          <w:color w:val="000000"/>
          <w:kern w:val="0"/>
          <w:sz w:val="24"/>
          <w:szCs w:val="24"/>
        </w:rPr>
        <w:t xml:space="preserve"> und Neugestaltung.</w:t>
      </w:r>
    </w:p>
    <w:p w14:paraId="0B1D5BA8" w14:textId="77777777" w:rsidR="0099775E" w:rsidRPr="00CC2864" w:rsidRDefault="0099775E" w:rsidP="00FD2EA4">
      <w:pPr>
        <w:autoSpaceDE w:val="0"/>
        <w:autoSpaceDN w:val="0"/>
        <w:adjustRightInd w:val="0"/>
        <w:spacing w:after="240" w:line="240" w:lineRule="auto"/>
        <w:rPr>
          <w:rFonts w:asciiTheme="minorHAnsi" w:eastAsiaTheme="minorHAnsi" w:hAnsiTheme="minorHAnsi" w:cstheme="minorHAnsi"/>
          <w:color w:val="000000"/>
          <w:kern w:val="0"/>
          <w:sz w:val="24"/>
          <w:szCs w:val="24"/>
        </w:rPr>
      </w:pPr>
    </w:p>
    <w:p w14:paraId="17E88D78" w14:textId="77777777" w:rsidR="00FD2EA4" w:rsidRPr="00CC2864" w:rsidRDefault="00FD2EA4" w:rsidP="00FD2EA4">
      <w:pPr>
        <w:autoSpaceDE w:val="0"/>
        <w:autoSpaceDN w:val="0"/>
        <w:adjustRightInd w:val="0"/>
        <w:spacing w:after="240" w:line="240" w:lineRule="auto"/>
        <w:rPr>
          <w:rFonts w:asciiTheme="minorHAnsi" w:eastAsiaTheme="minorHAnsi" w:hAnsiTheme="minorHAnsi" w:cstheme="minorHAnsi"/>
          <w:color w:val="000000"/>
          <w:kern w:val="0"/>
          <w:sz w:val="28"/>
          <w:szCs w:val="28"/>
        </w:rPr>
      </w:pPr>
      <w:r w:rsidRPr="00CC2864">
        <w:rPr>
          <w:rFonts w:asciiTheme="minorHAnsi" w:eastAsiaTheme="minorHAnsi" w:hAnsiTheme="minorHAnsi" w:cstheme="minorHAnsi"/>
          <w:b/>
          <w:bCs/>
          <w:color w:val="000000"/>
          <w:kern w:val="0"/>
          <w:sz w:val="28"/>
          <w:szCs w:val="28"/>
        </w:rPr>
        <w:lastRenderedPageBreak/>
        <w:t>6. Ausblick</w:t>
      </w:r>
    </w:p>
    <w:p w14:paraId="3CB6B289" w14:textId="58402B4C" w:rsidR="00D67772" w:rsidRDefault="00FD2EA4" w:rsidP="0099775E">
      <w:pPr>
        <w:autoSpaceDE w:val="0"/>
        <w:autoSpaceDN w:val="0"/>
        <w:adjustRightInd w:val="0"/>
        <w:spacing w:after="240" w:line="240" w:lineRule="auto"/>
        <w:rPr>
          <w:rFonts w:asciiTheme="minorHAnsi" w:eastAsiaTheme="minorHAnsi" w:hAnsiTheme="minorHAnsi" w:cstheme="minorHAnsi"/>
          <w:color w:val="000000"/>
          <w:kern w:val="0"/>
          <w:sz w:val="24"/>
          <w:szCs w:val="24"/>
        </w:rPr>
      </w:pPr>
      <w:r w:rsidRPr="00CC2864">
        <w:rPr>
          <w:rFonts w:asciiTheme="minorHAnsi" w:eastAsiaTheme="minorHAnsi" w:hAnsiTheme="minorHAnsi" w:cstheme="minorHAnsi"/>
          <w:color w:val="000000"/>
          <w:kern w:val="0"/>
          <w:sz w:val="24"/>
          <w:szCs w:val="24"/>
        </w:rPr>
        <w:t xml:space="preserve">Durch die Integration von </w:t>
      </w:r>
      <w:r w:rsidR="0099775E">
        <w:rPr>
          <w:rFonts w:asciiTheme="minorHAnsi" w:eastAsiaTheme="minorHAnsi" w:hAnsiTheme="minorHAnsi" w:cstheme="minorHAnsi"/>
          <w:color w:val="000000"/>
          <w:kern w:val="0"/>
          <w:sz w:val="24"/>
          <w:szCs w:val="24"/>
        </w:rPr>
        <w:t xml:space="preserve">bildgenerierender </w:t>
      </w:r>
      <w:r w:rsidRPr="00CC2864">
        <w:rPr>
          <w:rFonts w:asciiTheme="minorHAnsi" w:eastAsiaTheme="minorHAnsi" w:hAnsiTheme="minorHAnsi" w:cstheme="minorHAnsi"/>
          <w:color w:val="000000"/>
          <w:kern w:val="0"/>
          <w:sz w:val="24"/>
          <w:szCs w:val="24"/>
        </w:rPr>
        <w:t xml:space="preserve">KI in reflexive Unterrichtsszenarien kann ein aktueller, kritischer und emanzipatorischer Kunstunterricht realisiert werden. Die </w:t>
      </w:r>
      <w:proofErr w:type="spellStart"/>
      <w:proofErr w:type="gramStart"/>
      <w:r w:rsidRPr="00CC2864">
        <w:rPr>
          <w:rFonts w:asciiTheme="minorHAnsi" w:eastAsiaTheme="minorHAnsi" w:hAnsiTheme="minorHAnsi" w:cstheme="minorHAnsi"/>
          <w:color w:val="000000"/>
          <w:kern w:val="0"/>
          <w:sz w:val="24"/>
          <w:szCs w:val="24"/>
        </w:rPr>
        <w:t>Schüler:innen</w:t>
      </w:r>
      <w:proofErr w:type="spellEnd"/>
      <w:proofErr w:type="gramEnd"/>
      <w:r w:rsidRPr="00CC2864">
        <w:rPr>
          <w:rFonts w:asciiTheme="minorHAnsi" w:eastAsiaTheme="minorHAnsi" w:hAnsiTheme="minorHAnsi" w:cstheme="minorHAnsi"/>
          <w:color w:val="000000"/>
          <w:kern w:val="0"/>
          <w:sz w:val="24"/>
          <w:szCs w:val="24"/>
        </w:rPr>
        <w:t xml:space="preserve"> werden nicht nur mit neuen Medien vertraut gemacht, sondern erhalten Werkzeuge, um sich als aktive Subjekte in einer komplexen, technologisch geprägten Welt zu positionieren. Der Einsatz von</w:t>
      </w:r>
      <w:r w:rsidR="00D67772">
        <w:rPr>
          <w:rFonts w:asciiTheme="minorHAnsi" w:eastAsiaTheme="minorHAnsi" w:hAnsiTheme="minorHAnsi" w:cstheme="minorHAnsi"/>
          <w:color w:val="000000"/>
          <w:kern w:val="0"/>
          <w:sz w:val="24"/>
          <w:szCs w:val="24"/>
        </w:rPr>
        <w:t xml:space="preserve"> bildgenerierender</w:t>
      </w:r>
      <w:r w:rsidRPr="00CC2864">
        <w:rPr>
          <w:rFonts w:asciiTheme="minorHAnsi" w:eastAsiaTheme="minorHAnsi" w:hAnsiTheme="minorHAnsi" w:cstheme="minorHAnsi"/>
          <w:color w:val="000000"/>
          <w:kern w:val="0"/>
          <w:sz w:val="24"/>
          <w:szCs w:val="24"/>
        </w:rPr>
        <w:t xml:space="preserve"> KI im Kunstunterricht bietet somit nicht nur didaktisches Potenzial, sondern auch einen Beitrag zur Allgemeinbildung im 21. Jahrhundert.</w:t>
      </w:r>
    </w:p>
    <w:p w14:paraId="5C923F4B" w14:textId="77777777" w:rsidR="0099775E" w:rsidRPr="0099775E" w:rsidRDefault="0099775E" w:rsidP="0099775E">
      <w:pPr>
        <w:autoSpaceDE w:val="0"/>
        <w:autoSpaceDN w:val="0"/>
        <w:adjustRightInd w:val="0"/>
        <w:spacing w:after="240" w:line="240" w:lineRule="auto"/>
        <w:rPr>
          <w:rFonts w:asciiTheme="minorHAnsi" w:eastAsiaTheme="minorHAnsi" w:hAnsiTheme="minorHAnsi" w:cstheme="minorHAnsi"/>
          <w:color w:val="000000"/>
          <w:kern w:val="0"/>
          <w:sz w:val="24"/>
          <w:szCs w:val="24"/>
        </w:rPr>
      </w:pPr>
    </w:p>
    <w:p w14:paraId="26722A02" w14:textId="49061CAF" w:rsidR="00FD2EA4" w:rsidRPr="0099775E" w:rsidRDefault="0099775E" w:rsidP="0099775E">
      <w:pPr>
        <w:autoSpaceDE w:val="0"/>
        <w:autoSpaceDN w:val="0"/>
        <w:adjustRightInd w:val="0"/>
        <w:spacing w:after="240" w:line="240" w:lineRule="auto"/>
        <w:rPr>
          <w:rFonts w:asciiTheme="minorHAnsi" w:eastAsiaTheme="minorHAnsi" w:hAnsiTheme="minorHAnsi" w:cstheme="minorHAnsi"/>
          <w:color w:val="000000"/>
          <w:kern w:val="0"/>
          <w:sz w:val="28"/>
          <w:szCs w:val="28"/>
        </w:rPr>
      </w:pPr>
      <w:r>
        <w:rPr>
          <w:rFonts w:asciiTheme="minorHAnsi" w:eastAsiaTheme="minorHAnsi" w:hAnsiTheme="minorHAnsi" w:cstheme="minorHAnsi"/>
          <w:b/>
          <w:bCs/>
          <w:color w:val="000000"/>
          <w:kern w:val="0"/>
          <w:sz w:val="28"/>
          <w:szCs w:val="28"/>
        </w:rPr>
        <w:t xml:space="preserve">7. </w:t>
      </w:r>
      <w:r w:rsidR="00FD2EA4" w:rsidRPr="0099775E">
        <w:rPr>
          <w:rFonts w:asciiTheme="minorHAnsi" w:eastAsiaTheme="minorHAnsi" w:hAnsiTheme="minorHAnsi" w:cstheme="minorHAnsi"/>
          <w:b/>
          <w:bCs/>
          <w:color w:val="000000"/>
          <w:kern w:val="0"/>
          <w:sz w:val="28"/>
          <w:szCs w:val="28"/>
        </w:rPr>
        <w:t>Literaturve</w:t>
      </w:r>
      <w:r w:rsidR="00F8174E" w:rsidRPr="0099775E">
        <w:rPr>
          <w:rFonts w:asciiTheme="minorHAnsi" w:eastAsiaTheme="minorHAnsi" w:hAnsiTheme="minorHAnsi" w:cstheme="minorHAnsi"/>
          <w:b/>
          <w:bCs/>
          <w:color w:val="000000"/>
          <w:kern w:val="0"/>
          <w:sz w:val="28"/>
          <w:szCs w:val="28"/>
        </w:rPr>
        <w:t>rzeichnis</w:t>
      </w:r>
    </w:p>
    <w:p w14:paraId="04C24FFE" w14:textId="77777777" w:rsidR="00FD2EA4" w:rsidRPr="00B73791" w:rsidRDefault="00FD2EA4" w:rsidP="00D67772">
      <w:pPr>
        <w:tabs>
          <w:tab w:val="left" w:pos="220"/>
          <w:tab w:val="left" w:pos="720"/>
        </w:tabs>
        <w:autoSpaceDE w:val="0"/>
        <w:autoSpaceDN w:val="0"/>
        <w:adjustRightInd w:val="0"/>
        <w:spacing w:after="240" w:line="240" w:lineRule="auto"/>
        <w:rPr>
          <w:rFonts w:asciiTheme="minorHAnsi" w:eastAsiaTheme="minorHAnsi" w:hAnsiTheme="minorHAnsi" w:cstheme="minorHAnsi"/>
          <w:color w:val="000000"/>
          <w:kern w:val="0"/>
          <w:sz w:val="22"/>
          <w:lang w:val="en-US"/>
        </w:rPr>
      </w:pPr>
      <w:r w:rsidRPr="00D67772">
        <w:rPr>
          <w:rFonts w:asciiTheme="minorHAnsi" w:eastAsiaTheme="minorHAnsi" w:hAnsiTheme="minorHAnsi" w:cstheme="minorHAnsi"/>
          <w:b/>
          <w:bCs/>
          <w:color w:val="000000"/>
          <w:kern w:val="0"/>
          <w:sz w:val="22"/>
        </w:rPr>
        <w:t>Baecker, D. (2013).</w:t>
      </w:r>
      <w:r w:rsidRPr="00CE2D5E">
        <w:rPr>
          <w:rFonts w:asciiTheme="minorHAnsi" w:eastAsiaTheme="minorHAnsi" w:hAnsiTheme="minorHAnsi" w:cstheme="minorHAnsi"/>
          <w:color w:val="000000"/>
          <w:kern w:val="0"/>
          <w:sz w:val="22"/>
        </w:rPr>
        <w:t xml:space="preserve"> Formen des Präsentierens. In D. Mersch (Hrsg.), Präsentation und Repräsentation. </w:t>
      </w:r>
      <w:r w:rsidRPr="00B73791">
        <w:rPr>
          <w:rFonts w:asciiTheme="minorHAnsi" w:eastAsiaTheme="minorHAnsi" w:hAnsiTheme="minorHAnsi" w:cstheme="minorHAnsi"/>
          <w:color w:val="000000"/>
          <w:kern w:val="0"/>
          <w:sz w:val="22"/>
          <w:lang w:val="en-US"/>
        </w:rPr>
        <w:t>Wilhelm Fink.</w:t>
      </w:r>
    </w:p>
    <w:p w14:paraId="2D837EC5" w14:textId="77777777" w:rsidR="00FD2EA4" w:rsidRPr="00CE2D5E" w:rsidRDefault="00FD2EA4" w:rsidP="00D67772">
      <w:pPr>
        <w:tabs>
          <w:tab w:val="left" w:pos="220"/>
          <w:tab w:val="left" w:pos="720"/>
        </w:tabs>
        <w:autoSpaceDE w:val="0"/>
        <w:autoSpaceDN w:val="0"/>
        <w:adjustRightInd w:val="0"/>
        <w:spacing w:after="240" w:line="240" w:lineRule="auto"/>
        <w:rPr>
          <w:rFonts w:asciiTheme="minorHAnsi" w:eastAsiaTheme="minorHAnsi" w:hAnsiTheme="minorHAnsi" w:cstheme="minorHAnsi"/>
          <w:color w:val="000000"/>
          <w:kern w:val="0"/>
          <w:sz w:val="22"/>
        </w:rPr>
      </w:pPr>
      <w:proofErr w:type="spellStart"/>
      <w:r w:rsidRPr="00D67772">
        <w:rPr>
          <w:rFonts w:asciiTheme="minorHAnsi" w:eastAsiaTheme="minorHAnsi" w:hAnsiTheme="minorHAnsi" w:cstheme="minorHAnsi"/>
          <w:b/>
          <w:bCs/>
          <w:color w:val="000000"/>
          <w:kern w:val="0"/>
          <w:sz w:val="22"/>
          <w:lang w:val="en-US"/>
        </w:rPr>
        <w:t>Borgdorff</w:t>
      </w:r>
      <w:proofErr w:type="spellEnd"/>
      <w:r w:rsidRPr="00D67772">
        <w:rPr>
          <w:rFonts w:asciiTheme="minorHAnsi" w:eastAsiaTheme="minorHAnsi" w:hAnsiTheme="minorHAnsi" w:cstheme="minorHAnsi"/>
          <w:b/>
          <w:bCs/>
          <w:color w:val="000000"/>
          <w:kern w:val="0"/>
          <w:sz w:val="22"/>
          <w:lang w:val="en-US"/>
        </w:rPr>
        <w:t>, H. (2012).</w:t>
      </w:r>
      <w:r w:rsidRPr="00CE2D5E">
        <w:rPr>
          <w:rFonts w:asciiTheme="minorHAnsi" w:eastAsiaTheme="minorHAnsi" w:hAnsiTheme="minorHAnsi" w:cstheme="minorHAnsi"/>
          <w:color w:val="000000"/>
          <w:kern w:val="0"/>
          <w:sz w:val="22"/>
          <w:lang w:val="en-US"/>
        </w:rPr>
        <w:t xml:space="preserve"> The Conflict of the Faculties: Perspectives on Artistic Research and Academia. </w:t>
      </w:r>
      <w:r w:rsidRPr="00CE2D5E">
        <w:rPr>
          <w:rFonts w:asciiTheme="minorHAnsi" w:eastAsiaTheme="minorHAnsi" w:hAnsiTheme="minorHAnsi" w:cstheme="minorHAnsi"/>
          <w:color w:val="000000"/>
          <w:kern w:val="0"/>
          <w:sz w:val="22"/>
        </w:rPr>
        <w:t>Leiden University Press.</w:t>
      </w:r>
    </w:p>
    <w:p w14:paraId="03E451AF" w14:textId="77777777" w:rsidR="002815D2" w:rsidRPr="00CE2D5E" w:rsidRDefault="002815D2" w:rsidP="00D67772">
      <w:pPr>
        <w:tabs>
          <w:tab w:val="left" w:pos="220"/>
          <w:tab w:val="left" w:pos="720"/>
        </w:tabs>
        <w:autoSpaceDE w:val="0"/>
        <w:autoSpaceDN w:val="0"/>
        <w:adjustRightInd w:val="0"/>
        <w:spacing w:after="240" w:line="240" w:lineRule="auto"/>
        <w:rPr>
          <w:rFonts w:asciiTheme="minorHAnsi" w:eastAsiaTheme="minorHAnsi" w:hAnsiTheme="minorHAnsi" w:cstheme="minorHAnsi"/>
          <w:i/>
          <w:iCs/>
          <w:color w:val="000000"/>
          <w:kern w:val="0"/>
          <w:sz w:val="22"/>
        </w:rPr>
      </w:pPr>
      <w:r w:rsidRPr="00D67772">
        <w:rPr>
          <w:rFonts w:asciiTheme="minorHAnsi" w:hAnsiTheme="minorHAnsi" w:cstheme="minorHAnsi"/>
          <w:b/>
          <w:bCs/>
          <w:color w:val="000000"/>
          <w:sz w:val="22"/>
        </w:rPr>
        <w:t>Buschkühle, C.-P. (2022).</w:t>
      </w:r>
      <w:r w:rsidRPr="00CE2D5E">
        <w:rPr>
          <w:rStyle w:val="apple-converted-space"/>
          <w:rFonts w:asciiTheme="minorHAnsi" w:hAnsiTheme="minorHAnsi" w:cstheme="minorHAnsi"/>
          <w:i/>
          <w:iCs/>
          <w:color w:val="000000"/>
          <w:sz w:val="22"/>
        </w:rPr>
        <w:t> </w:t>
      </w:r>
      <w:r w:rsidRPr="00CE2D5E">
        <w:rPr>
          <w:rStyle w:val="Hervorhebung"/>
          <w:rFonts w:asciiTheme="minorHAnsi" w:hAnsiTheme="minorHAnsi" w:cstheme="minorHAnsi"/>
          <w:i w:val="0"/>
          <w:iCs w:val="0"/>
          <w:color w:val="000000"/>
          <w:sz w:val="22"/>
        </w:rPr>
        <w:t>Künstlerische Bildung: Theorie und Praxis einer künstlerischen Kunstpädagogik</w:t>
      </w:r>
      <w:r w:rsidRPr="00CE2D5E">
        <w:rPr>
          <w:rFonts w:asciiTheme="minorHAnsi" w:hAnsiTheme="minorHAnsi" w:cstheme="minorHAnsi"/>
          <w:i/>
          <w:iCs/>
          <w:color w:val="000000"/>
          <w:sz w:val="22"/>
        </w:rPr>
        <w:t>. WBV Media.</w:t>
      </w:r>
      <w:r w:rsidRPr="00CE2D5E">
        <w:rPr>
          <w:rFonts w:asciiTheme="minorHAnsi" w:eastAsiaTheme="minorHAnsi" w:hAnsiTheme="minorHAnsi" w:cstheme="minorHAnsi"/>
          <w:i/>
          <w:iCs/>
          <w:color w:val="000000"/>
          <w:kern w:val="0"/>
          <w:sz w:val="22"/>
        </w:rPr>
        <w:t xml:space="preserve"> </w:t>
      </w:r>
    </w:p>
    <w:p w14:paraId="388B126F" w14:textId="77777777" w:rsidR="000E2FAC" w:rsidRPr="00CE2D5E" w:rsidRDefault="000E2FAC" w:rsidP="00D67772">
      <w:pPr>
        <w:tabs>
          <w:tab w:val="left" w:pos="220"/>
          <w:tab w:val="left" w:pos="720"/>
        </w:tabs>
        <w:autoSpaceDE w:val="0"/>
        <w:autoSpaceDN w:val="0"/>
        <w:adjustRightInd w:val="0"/>
        <w:spacing w:after="240" w:line="240" w:lineRule="auto"/>
        <w:rPr>
          <w:rFonts w:asciiTheme="minorHAnsi" w:eastAsiaTheme="minorHAnsi" w:hAnsiTheme="minorHAnsi" w:cstheme="minorHAnsi"/>
          <w:i/>
          <w:iCs/>
          <w:color w:val="000000"/>
          <w:kern w:val="0"/>
          <w:sz w:val="22"/>
        </w:rPr>
      </w:pPr>
      <w:r w:rsidRPr="00D67772">
        <w:rPr>
          <w:rFonts w:asciiTheme="minorHAnsi" w:hAnsiTheme="minorHAnsi" w:cstheme="minorHAnsi"/>
          <w:b/>
          <w:bCs/>
          <w:color w:val="000000"/>
          <w:sz w:val="22"/>
        </w:rPr>
        <w:t xml:space="preserve">Jörissen, B., &amp; </w:t>
      </w:r>
      <w:proofErr w:type="spellStart"/>
      <w:r w:rsidRPr="00D67772">
        <w:rPr>
          <w:rFonts w:asciiTheme="minorHAnsi" w:hAnsiTheme="minorHAnsi" w:cstheme="minorHAnsi"/>
          <w:b/>
          <w:bCs/>
          <w:color w:val="000000"/>
          <w:sz w:val="22"/>
        </w:rPr>
        <w:t>Marotzki</w:t>
      </w:r>
      <w:proofErr w:type="spellEnd"/>
      <w:r w:rsidRPr="00D67772">
        <w:rPr>
          <w:rFonts w:asciiTheme="minorHAnsi" w:hAnsiTheme="minorHAnsi" w:cstheme="minorHAnsi"/>
          <w:b/>
          <w:bCs/>
          <w:color w:val="000000"/>
          <w:sz w:val="22"/>
        </w:rPr>
        <w:t>, W. (2009</w:t>
      </w:r>
      <w:r w:rsidRPr="00D67772">
        <w:rPr>
          <w:rFonts w:asciiTheme="minorHAnsi" w:hAnsiTheme="minorHAnsi" w:cstheme="minorHAnsi"/>
          <w:b/>
          <w:bCs/>
          <w:i/>
          <w:iCs/>
          <w:color w:val="000000"/>
          <w:sz w:val="22"/>
        </w:rPr>
        <w:t>).</w:t>
      </w:r>
      <w:r w:rsidRPr="00CE2D5E">
        <w:rPr>
          <w:rStyle w:val="apple-converted-space"/>
          <w:rFonts w:asciiTheme="minorHAnsi" w:hAnsiTheme="minorHAnsi" w:cstheme="minorHAnsi"/>
          <w:i/>
          <w:iCs/>
          <w:color w:val="000000"/>
          <w:sz w:val="22"/>
        </w:rPr>
        <w:t> </w:t>
      </w:r>
      <w:r w:rsidRPr="00CE2D5E">
        <w:rPr>
          <w:rStyle w:val="Hervorhebung"/>
          <w:rFonts w:asciiTheme="minorHAnsi" w:hAnsiTheme="minorHAnsi" w:cstheme="minorHAnsi"/>
          <w:i w:val="0"/>
          <w:iCs w:val="0"/>
          <w:color w:val="000000"/>
          <w:sz w:val="22"/>
        </w:rPr>
        <w:t>Medienbildung – Eine Einführung: Theorie – Methoden – Analysen</w:t>
      </w:r>
      <w:r w:rsidRPr="00CE2D5E">
        <w:rPr>
          <w:rFonts w:asciiTheme="minorHAnsi" w:hAnsiTheme="minorHAnsi" w:cstheme="minorHAnsi"/>
          <w:i/>
          <w:iCs/>
          <w:color w:val="000000"/>
          <w:sz w:val="22"/>
        </w:rPr>
        <w:t xml:space="preserve">. </w:t>
      </w:r>
      <w:r w:rsidRPr="00CE2D5E">
        <w:rPr>
          <w:rFonts w:asciiTheme="minorHAnsi" w:hAnsiTheme="minorHAnsi" w:cstheme="minorHAnsi"/>
          <w:color w:val="000000"/>
          <w:sz w:val="22"/>
        </w:rPr>
        <w:t>Bad Heilbrunn:</w:t>
      </w:r>
      <w:r w:rsidRPr="00CE2D5E">
        <w:rPr>
          <w:rFonts w:asciiTheme="minorHAnsi" w:hAnsiTheme="minorHAnsi" w:cstheme="minorHAnsi"/>
          <w:i/>
          <w:iCs/>
          <w:color w:val="000000"/>
          <w:sz w:val="22"/>
        </w:rPr>
        <w:t xml:space="preserve"> </w:t>
      </w:r>
      <w:r w:rsidRPr="00CE2D5E">
        <w:rPr>
          <w:rFonts w:asciiTheme="minorHAnsi" w:hAnsiTheme="minorHAnsi" w:cstheme="minorHAnsi"/>
          <w:color w:val="000000"/>
          <w:sz w:val="22"/>
        </w:rPr>
        <w:t>Julius Klinkhardt.</w:t>
      </w:r>
    </w:p>
    <w:p w14:paraId="2FAA130C" w14:textId="5540F886" w:rsidR="00FD2EA4" w:rsidRPr="00CE2D5E" w:rsidRDefault="00FD2EA4" w:rsidP="00D67772">
      <w:pPr>
        <w:tabs>
          <w:tab w:val="left" w:pos="220"/>
          <w:tab w:val="left" w:pos="720"/>
        </w:tabs>
        <w:autoSpaceDE w:val="0"/>
        <w:autoSpaceDN w:val="0"/>
        <w:adjustRightInd w:val="0"/>
        <w:spacing w:after="240" w:line="240" w:lineRule="auto"/>
        <w:rPr>
          <w:rFonts w:asciiTheme="minorHAnsi" w:eastAsiaTheme="minorHAnsi" w:hAnsiTheme="minorHAnsi" w:cstheme="minorHAnsi"/>
          <w:color w:val="000000"/>
          <w:kern w:val="0"/>
          <w:sz w:val="22"/>
        </w:rPr>
      </w:pPr>
      <w:r w:rsidRPr="00D67772">
        <w:rPr>
          <w:rFonts w:asciiTheme="minorHAnsi" w:eastAsiaTheme="minorHAnsi" w:hAnsiTheme="minorHAnsi" w:cstheme="minorHAnsi"/>
          <w:b/>
          <w:bCs/>
          <w:color w:val="000000"/>
          <w:kern w:val="0"/>
          <w:sz w:val="22"/>
        </w:rPr>
        <w:t>Rittelmeyer, C. (2010).</w:t>
      </w:r>
      <w:r w:rsidRPr="00CE2D5E">
        <w:rPr>
          <w:rFonts w:asciiTheme="minorHAnsi" w:eastAsiaTheme="minorHAnsi" w:hAnsiTheme="minorHAnsi" w:cstheme="minorHAnsi"/>
          <w:color w:val="000000"/>
          <w:kern w:val="0"/>
          <w:sz w:val="22"/>
        </w:rPr>
        <w:t xml:space="preserve"> Bildkompetenz. Grundlagen ästhetischer Bildung. München: </w:t>
      </w:r>
      <w:proofErr w:type="spellStart"/>
      <w:r w:rsidRPr="00CE2D5E">
        <w:rPr>
          <w:rFonts w:asciiTheme="minorHAnsi" w:eastAsiaTheme="minorHAnsi" w:hAnsiTheme="minorHAnsi" w:cstheme="minorHAnsi"/>
          <w:color w:val="000000"/>
          <w:kern w:val="0"/>
          <w:sz w:val="22"/>
        </w:rPr>
        <w:t>kopaed</w:t>
      </w:r>
      <w:proofErr w:type="spellEnd"/>
      <w:r w:rsidRPr="00CE2D5E">
        <w:rPr>
          <w:rFonts w:asciiTheme="minorHAnsi" w:eastAsiaTheme="minorHAnsi" w:hAnsiTheme="minorHAnsi" w:cstheme="minorHAnsi"/>
          <w:color w:val="000000"/>
          <w:kern w:val="0"/>
          <w:sz w:val="22"/>
        </w:rPr>
        <w:t>.</w:t>
      </w:r>
    </w:p>
    <w:p w14:paraId="2AA985EF" w14:textId="77777777" w:rsidR="00FD2EA4" w:rsidRPr="00CE2D5E" w:rsidRDefault="00FD2EA4" w:rsidP="00D67772">
      <w:pPr>
        <w:tabs>
          <w:tab w:val="left" w:pos="220"/>
          <w:tab w:val="left" w:pos="720"/>
        </w:tabs>
        <w:autoSpaceDE w:val="0"/>
        <w:autoSpaceDN w:val="0"/>
        <w:adjustRightInd w:val="0"/>
        <w:spacing w:after="240" w:line="240" w:lineRule="auto"/>
        <w:rPr>
          <w:rFonts w:asciiTheme="minorHAnsi" w:eastAsiaTheme="minorHAnsi" w:hAnsiTheme="minorHAnsi" w:cstheme="minorHAnsi"/>
          <w:color w:val="000000"/>
          <w:kern w:val="0"/>
          <w:sz w:val="22"/>
        </w:rPr>
      </w:pPr>
      <w:r w:rsidRPr="00D67772">
        <w:rPr>
          <w:rFonts w:asciiTheme="minorHAnsi" w:eastAsiaTheme="minorHAnsi" w:hAnsiTheme="minorHAnsi" w:cstheme="minorHAnsi"/>
          <w:b/>
          <w:bCs/>
          <w:color w:val="000000"/>
          <w:kern w:val="0"/>
          <w:sz w:val="22"/>
        </w:rPr>
        <w:t>Spillmann, J. (2013).</w:t>
      </w:r>
      <w:r w:rsidRPr="00CE2D5E">
        <w:rPr>
          <w:rFonts w:asciiTheme="minorHAnsi" w:eastAsiaTheme="minorHAnsi" w:hAnsiTheme="minorHAnsi" w:cstheme="minorHAnsi"/>
          <w:color w:val="000000"/>
          <w:kern w:val="0"/>
          <w:sz w:val="22"/>
        </w:rPr>
        <w:t xml:space="preserve"> Subjektorientierung im Kunstunterricht. Kunst + Unterricht, 377/378.</w:t>
      </w:r>
    </w:p>
    <w:p w14:paraId="76127C67" w14:textId="46195035" w:rsidR="00F8174E" w:rsidRDefault="00FD2EA4" w:rsidP="00F8174E">
      <w:pPr>
        <w:tabs>
          <w:tab w:val="left" w:pos="220"/>
          <w:tab w:val="left" w:pos="720"/>
        </w:tabs>
        <w:autoSpaceDE w:val="0"/>
        <w:autoSpaceDN w:val="0"/>
        <w:adjustRightInd w:val="0"/>
        <w:spacing w:after="240" w:line="240" w:lineRule="auto"/>
        <w:rPr>
          <w:rFonts w:asciiTheme="minorHAnsi" w:eastAsiaTheme="minorHAnsi" w:hAnsiTheme="minorHAnsi" w:cstheme="minorHAnsi"/>
          <w:color w:val="000000"/>
          <w:kern w:val="0"/>
          <w:sz w:val="22"/>
        </w:rPr>
      </w:pPr>
      <w:r w:rsidRPr="00D67772">
        <w:rPr>
          <w:rFonts w:asciiTheme="minorHAnsi" w:eastAsiaTheme="minorHAnsi" w:hAnsiTheme="minorHAnsi" w:cstheme="minorHAnsi"/>
          <w:b/>
          <w:bCs/>
          <w:color w:val="000000"/>
          <w:kern w:val="0"/>
          <w:sz w:val="22"/>
        </w:rPr>
        <w:t>Wagner, E. (2001).</w:t>
      </w:r>
      <w:r w:rsidRPr="00CE2D5E">
        <w:rPr>
          <w:rFonts w:asciiTheme="minorHAnsi" w:eastAsiaTheme="minorHAnsi" w:hAnsiTheme="minorHAnsi" w:cstheme="minorHAnsi"/>
          <w:color w:val="000000"/>
          <w:kern w:val="0"/>
          <w:sz w:val="22"/>
        </w:rPr>
        <w:t xml:space="preserve"> Reflexion im Kunstunterricht – eine Aufgabe und Herausforderung. Kunst + Unterricht, 258/259.</w:t>
      </w:r>
    </w:p>
    <w:p w14:paraId="4E70B30A" w14:textId="77777777" w:rsidR="0099775E" w:rsidRPr="00F8174E" w:rsidRDefault="0099775E" w:rsidP="00F8174E">
      <w:pPr>
        <w:tabs>
          <w:tab w:val="left" w:pos="220"/>
          <w:tab w:val="left" w:pos="720"/>
        </w:tabs>
        <w:autoSpaceDE w:val="0"/>
        <w:autoSpaceDN w:val="0"/>
        <w:adjustRightInd w:val="0"/>
        <w:spacing w:after="240" w:line="240" w:lineRule="auto"/>
        <w:rPr>
          <w:rFonts w:asciiTheme="minorHAnsi" w:eastAsiaTheme="minorHAnsi" w:hAnsiTheme="minorHAnsi" w:cstheme="minorHAnsi"/>
          <w:color w:val="000000"/>
          <w:kern w:val="0"/>
          <w:sz w:val="22"/>
        </w:rPr>
      </w:pPr>
    </w:p>
    <w:p w14:paraId="3D9BEE33" w14:textId="77777777" w:rsidR="00037104" w:rsidRPr="00D67772" w:rsidRDefault="00000000">
      <w:pPr>
        <w:pStyle w:val="StandardBold"/>
        <w:rPr>
          <w:rFonts w:asciiTheme="minorHAnsi" w:hAnsiTheme="minorHAnsi" w:cstheme="minorHAnsi"/>
          <w:sz w:val="24"/>
          <w:szCs w:val="24"/>
        </w:rPr>
      </w:pPr>
      <w:proofErr w:type="spellStart"/>
      <w:proofErr w:type="gramStart"/>
      <w:r w:rsidRPr="00D67772">
        <w:rPr>
          <w:rFonts w:asciiTheme="minorHAnsi" w:hAnsiTheme="minorHAnsi" w:cstheme="minorHAnsi"/>
          <w:sz w:val="24"/>
          <w:szCs w:val="24"/>
        </w:rPr>
        <w:lastRenderedPageBreak/>
        <w:t>Autor:innen</w:t>
      </w:r>
      <w:proofErr w:type="spellEnd"/>
      <w:proofErr w:type="gramEnd"/>
      <w:r w:rsidRPr="00D67772">
        <w:rPr>
          <w:rFonts w:asciiTheme="minorHAnsi" w:hAnsiTheme="minorHAnsi" w:cstheme="minorHAnsi"/>
          <w:sz w:val="24"/>
          <w:szCs w:val="24"/>
        </w:rPr>
        <w:t xml:space="preserve"> </w:t>
      </w:r>
    </w:p>
    <w:p w14:paraId="220DF81D" w14:textId="773C5238" w:rsidR="00037104" w:rsidRPr="00D67772" w:rsidRDefault="00FD2EA4">
      <w:pPr>
        <w:rPr>
          <w:rFonts w:asciiTheme="minorHAnsi" w:hAnsiTheme="minorHAnsi" w:cstheme="minorHAnsi"/>
          <w:sz w:val="24"/>
          <w:szCs w:val="24"/>
        </w:rPr>
      </w:pPr>
      <w:proofErr w:type="spellStart"/>
      <w:proofErr w:type="gramStart"/>
      <w:r w:rsidRPr="00D67772">
        <w:rPr>
          <w:rFonts w:asciiTheme="minorHAnsi" w:hAnsiTheme="minorHAnsi" w:cstheme="minorHAnsi"/>
          <w:sz w:val="24"/>
          <w:szCs w:val="24"/>
        </w:rPr>
        <w:t>Friedlmeier,L</w:t>
      </w:r>
      <w:proofErr w:type="spellEnd"/>
      <w:r w:rsidRPr="00D67772">
        <w:rPr>
          <w:rFonts w:asciiTheme="minorHAnsi" w:hAnsiTheme="minorHAnsi" w:cstheme="minorHAnsi"/>
          <w:sz w:val="24"/>
          <w:szCs w:val="24"/>
        </w:rPr>
        <w:t>.</w:t>
      </w:r>
      <w:proofErr w:type="gramEnd"/>
      <w:r w:rsidRPr="00D67772">
        <w:rPr>
          <w:rFonts w:asciiTheme="minorHAnsi" w:hAnsiTheme="minorHAnsi" w:cstheme="minorHAnsi"/>
          <w:sz w:val="24"/>
          <w:szCs w:val="24"/>
        </w:rPr>
        <w:t>, Institut der Bildenden Künste, PH Freiburg</w:t>
      </w:r>
    </w:p>
    <w:p w14:paraId="0CF4455C" w14:textId="77777777" w:rsidR="00037104" w:rsidRPr="00D67772" w:rsidRDefault="00037104">
      <w:pPr>
        <w:rPr>
          <w:rFonts w:asciiTheme="minorHAnsi" w:hAnsiTheme="minorHAnsi" w:cstheme="minorHAnsi"/>
          <w:sz w:val="24"/>
          <w:szCs w:val="24"/>
        </w:rPr>
      </w:pPr>
    </w:p>
    <w:p w14:paraId="12157F37" w14:textId="77777777" w:rsidR="00037104" w:rsidRPr="00D67772" w:rsidRDefault="00000000">
      <w:pPr>
        <w:pStyle w:val="StandardBold"/>
        <w:rPr>
          <w:rFonts w:asciiTheme="minorHAnsi" w:hAnsiTheme="minorHAnsi" w:cstheme="minorHAnsi"/>
          <w:sz w:val="24"/>
          <w:szCs w:val="24"/>
        </w:rPr>
      </w:pPr>
      <w:r w:rsidRPr="00D67772">
        <w:rPr>
          <w:rFonts w:asciiTheme="minorHAnsi" w:hAnsiTheme="minorHAnsi" w:cstheme="minorHAnsi"/>
          <w:sz w:val="24"/>
          <w:szCs w:val="24"/>
        </w:rPr>
        <w:t xml:space="preserve">Produkttyp </w:t>
      </w:r>
    </w:p>
    <w:p w14:paraId="5DBE1B93" w14:textId="4CA529AB" w:rsidR="00037104" w:rsidRPr="00D67772" w:rsidRDefault="00000000">
      <w:pPr>
        <w:rPr>
          <w:rFonts w:asciiTheme="minorHAnsi" w:hAnsiTheme="minorHAnsi" w:cstheme="minorHAnsi"/>
          <w:sz w:val="24"/>
          <w:szCs w:val="24"/>
        </w:rPr>
      </w:pPr>
      <w:r w:rsidRPr="00D67772">
        <w:rPr>
          <w:rFonts w:asciiTheme="minorHAnsi" w:hAnsiTheme="minorHAnsi" w:cstheme="minorHAnsi"/>
          <w:sz w:val="24"/>
          <w:szCs w:val="24"/>
        </w:rPr>
        <w:t xml:space="preserve">Fortbildungskonzept </w:t>
      </w:r>
      <w:r w:rsidR="00FD2EA4" w:rsidRPr="00D67772">
        <w:rPr>
          <w:rFonts w:asciiTheme="minorHAnsi" w:hAnsiTheme="minorHAnsi" w:cstheme="minorHAnsi"/>
          <w:sz w:val="24"/>
          <w:szCs w:val="24"/>
        </w:rPr>
        <w:t>und</w:t>
      </w:r>
      <w:r w:rsidRPr="00D67772">
        <w:rPr>
          <w:rFonts w:asciiTheme="minorHAnsi" w:hAnsiTheme="minorHAnsi" w:cstheme="minorHAnsi"/>
          <w:sz w:val="24"/>
          <w:szCs w:val="24"/>
        </w:rPr>
        <w:t xml:space="preserve"> Unterrichtsmaterial</w:t>
      </w:r>
    </w:p>
    <w:p w14:paraId="6134B1E3" w14:textId="77777777" w:rsidR="00037104" w:rsidRPr="00D67772" w:rsidRDefault="00037104">
      <w:pPr>
        <w:rPr>
          <w:rFonts w:asciiTheme="minorHAnsi" w:hAnsiTheme="minorHAnsi" w:cstheme="minorHAnsi"/>
          <w:sz w:val="24"/>
          <w:szCs w:val="24"/>
        </w:rPr>
      </w:pPr>
    </w:p>
    <w:p w14:paraId="3D99495A" w14:textId="77777777" w:rsidR="00037104" w:rsidRPr="00D67772" w:rsidRDefault="00000000">
      <w:pPr>
        <w:pStyle w:val="StandardBold"/>
        <w:rPr>
          <w:rFonts w:asciiTheme="minorHAnsi" w:hAnsiTheme="minorHAnsi" w:cstheme="minorHAnsi"/>
          <w:sz w:val="24"/>
          <w:szCs w:val="24"/>
        </w:rPr>
      </w:pPr>
      <w:r w:rsidRPr="00D67772">
        <w:rPr>
          <w:rFonts w:asciiTheme="minorHAnsi" w:hAnsiTheme="minorHAnsi" w:cstheme="minorHAnsi"/>
          <w:sz w:val="24"/>
          <w:szCs w:val="24"/>
        </w:rPr>
        <w:t>Schulstufe</w:t>
      </w:r>
    </w:p>
    <w:p w14:paraId="598E0145" w14:textId="579585FD" w:rsidR="00037104" w:rsidRPr="00D67772" w:rsidRDefault="00000000" w:rsidP="00CC2864">
      <w:pPr>
        <w:rPr>
          <w:rFonts w:asciiTheme="minorHAnsi" w:hAnsiTheme="minorHAnsi" w:cstheme="minorHAnsi"/>
          <w:sz w:val="24"/>
          <w:szCs w:val="24"/>
        </w:rPr>
      </w:pPr>
      <w:r w:rsidRPr="00D67772">
        <w:rPr>
          <w:rFonts w:asciiTheme="minorHAnsi" w:hAnsiTheme="minorHAnsi" w:cstheme="minorHAnsi"/>
          <w:sz w:val="24"/>
          <w:szCs w:val="24"/>
        </w:rPr>
        <w:t>Sekundarstufe I, Sekundarstufe II, Berufliche Bildung</w:t>
      </w:r>
    </w:p>
    <w:p w14:paraId="3B5583E8" w14:textId="77777777" w:rsidR="00CC2864" w:rsidRPr="00D67772" w:rsidRDefault="00CC2864" w:rsidP="00CC2864">
      <w:pPr>
        <w:rPr>
          <w:rFonts w:asciiTheme="minorHAnsi" w:hAnsiTheme="minorHAnsi" w:cstheme="minorHAnsi"/>
          <w:sz w:val="24"/>
          <w:szCs w:val="24"/>
        </w:rPr>
      </w:pPr>
    </w:p>
    <w:tbl>
      <w:tblPr>
        <w:tblStyle w:val="Tabellenraster"/>
        <w:tblW w:w="9060" w:type="dxa"/>
        <w:tblLayout w:type="fixed"/>
        <w:tblCellMar>
          <w:left w:w="0" w:type="dxa"/>
        </w:tblCellMar>
        <w:tblLook w:val="04A0" w:firstRow="1" w:lastRow="0" w:firstColumn="1" w:lastColumn="0" w:noHBand="0" w:noVBand="1"/>
      </w:tblPr>
      <w:tblGrid>
        <w:gridCol w:w="4962"/>
        <w:gridCol w:w="4098"/>
      </w:tblGrid>
      <w:tr w:rsidR="00037104" w:rsidRPr="00D67772" w14:paraId="0B5C5C80" w14:textId="77777777" w:rsidTr="00CC2864">
        <w:tc>
          <w:tcPr>
            <w:tcW w:w="4962" w:type="dxa"/>
            <w:tcBorders>
              <w:top w:val="nil"/>
              <w:left w:val="nil"/>
              <w:bottom w:val="nil"/>
              <w:right w:val="nil"/>
            </w:tcBorders>
          </w:tcPr>
          <w:p w14:paraId="37D3A56F" w14:textId="77777777" w:rsidR="00037104" w:rsidRPr="00D67772" w:rsidRDefault="00000000">
            <w:pPr>
              <w:pStyle w:val="StandardBold"/>
              <w:rPr>
                <w:rFonts w:asciiTheme="minorHAnsi" w:hAnsiTheme="minorHAnsi" w:cstheme="minorHAnsi"/>
                <w:sz w:val="24"/>
                <w:szCs w:val="24"/>
              </w:rPr>
            </w:pPr>
            <w:r w:rsidRPr="00D67772">
              <w:rPr>
                <w:rFonts w:asciiTheme="minorHAnsi" w:hAnsiTheme="minorHAnsi" w:cstheme="minorHAnsi"/>
                <w:sz w:val="24"/>
                <w:szCs w:val="24"/>
              </w:rPr>
              <w:t>Erschienen im</w:t>
            </w:r>
          </w:p>
          <w:p w14:paraId="4D7E6658" w14:textId="77777777" w:rsidR="00037104" w:rsidRPr="00D67772" w:rsidRDefault="00000000">
            <w:pPr>
              <w:rPr>
                <w:rFonts w:asciiTheme="minorHAnsi" w:hAnsiTheme="minorHAnsi" w:cstheme="minorHAnsi"/>
                <w:sz w:val="24"/>
                <w:szCs w:val="24"/>
              </w:rPr>
            </w:pPr>
            <w:r w:rsidRPr="00D67772">
              <w:rPr>
                <w:rFonts w:asciiTheme="minorHAnsi" w:hAnsiTheme="minorHAnsi" w:cstheme="minorHAnsi"/>
                <w:sz w:val="24"/>
                <w:szCs w:val="24"/>
              </w:rPr>
              <w:t xml:space="preserve">Kompetenzverbund </w:t>
            </w:r>
            <w:proofErr w:type="spellStart"/>
            <w:proofErr w:type="gramStart"/>
            <w:r w:rsidRPr="00D67772">
              <w:rPr>
                <w:rFonts w:asciiTheme="minorHAnsi" w:hAnsiTheme="minorHAnsi" w:cstheme="minorHAnsi"/>
                <w:sz w:val="24"/>
                <w:szCs w:val="24"/>
              </w:rPr>
              <w:t>lernen:digital</w:t>
            </w:r>
            <w:proofErr w:type="spellEnd"/>
            <w:proofErr w:type="gramEnd"/>
          </w:p>
          <w:p w14:paraId="052921B4" w14:textId="77777777" w:rsidR="00037104" w:rsidRPr="00D67772" w:rsidRDefault="00000000">
            <w:pPr>
              <w:rPr>
                <w:rFonts w:asciiTheme="minorHAnsi" w:hAnsiTheme="minorHAnsi" w:cstheme="minorHAnsi"/>
                <w:sz w:val="24"/>
                <w:szCs w:val="24"/>
              </w:rPr>
            </w:pPr>
            <w:r w:rsidRPr="00D67772">
              <w:rPr>
                <w:rFonts w:asciiTheme="minorHAnsi" w:hAnsiTheme="minorHAnsi" w:cstheme="minorHAnsi"/>
                <w:sz w:val="24"/>
                <w:szCs w:val="24"/>
              </w:rPr>
              <w:t>Marlene-Dietrich-Allee 16, 14482 Potsdam</w:t>
            </w:r>
          </w:p>
          <w:p w14:paraId="15FEA0CE" w14:textId="77777777" w:rsidR="00037104" w:rsidRPr="00D67772" w:rsidRDefault="00000000">
            <w:pPr>
              <w:rPr>
                <w:rFonts w:asciiTheme="minorHAnsi" w:hAnsiTheme="minorHAnsi" w:cstheme="minorHAnsi"/>
                <w:sz w:val="24"/>
                <w:szCs w:val="24"/>
              </w:rPr>
            </w:pPr>
            <w:r w:rsidRPr="00D67772">
              <w:rPr>
                <w:rFonts w:asciiTheme="minorHAnsi" w:hAnsiTheme="minorHAnsi" w:cstheme="minorHAnsi"/>
                <w:sz w:val="24"/>
                <w:szCs w:val="24"/>
              </w:rPr>
              <w:t>Tel: 0331-977-256362</w:t>
            </w:r>
          </w:p>
          <w:p w14:paraId="646BAAF8" w14:textId="4AFA1C28" w:rsidR="00037104" w:rsidRPr="00D67772" w:rsidRDefault="00000000">
            <w:pPr>
              <w:rPr>
                <w:rFonts w:asciiTheme="minorHAnsi" w:hAnsiTheme="minorHAnsi" w:cstheme="minorHAnsi"/>
                <w:sz w:val="24"/>
                <w:szCs w:val="24"/>
              </w:rPr>
            </w:pPr>
            <w:r w:rsidRPr="00D67772">
              <w:rPr>
                <w:rFonts w:asciiTheme="minorHAnsi" w:hAnsiTheme="minorHAnsi" w:cstheme="minorHAnsi"/>
                <w:sz w:val="24"/>
                <w:szCs w:val="24"/>
              </w:rPr>
              <w:t xml:space="preserve">E-Mail: </w:t>
            </w:r>
            <w:proofErr w:type="spellStart"/>
            <w:r w:rsidRPr="00D67772">
              <w:rPr>
                <w:rFonts w:asciiTheme="minorHAnsi" w:hAnsiTheme="minorHAnsi" w:cstheme="minorHAnsi"/>
                <w:sz w:val="24"/>
                <w:szCs w:val="24"/>
              </w:rPr>
              <w:t>geschaeftsstelle@lernen.digital</w:t>
            </w:r>
            <w:proofErr w:type="spellEnd"/>
          </w:p>
          <w:p w14:paraId="118AC569" w14:textId="77777777" w:rsidR="00037104" w:rsidRPr="00D67772" w:rsidRDefault="00037104">
            <w:pPr>
              <w:rPr>
                <w:rFonts w:asciiTheme="minorHAnsi" w:hAnsiTheme="minorHAnsi" w:cstheme="minorHAnsi"/>
                <w:sz w:val="24"/>
                <w:szCs w:val="24"/>
              </w:rPr>
            </w:pPr>
          </w:p>
          <w:p w14:paraId="13C41468" w14:textId="77777777" w:rsidR="00037104" w:rsidRPr="00D67772" w:rsidRDefault="00000000">
            <w:pPr>
              <w:rPr>
                <w:rFonts w:asciiTheme="minorHAnsi" w:hAnsiTheme="minorHAnsi" w:cstheme="minorHAnsi"/>
                <w:sz w:val="24"/>
                <w:szCs w:val="24"/>
              </w:rPr>
            </w:pPr>
            <w:r w:rsidRPr="00D67772">
              <w:rPr>
                <w:rFonts w:asciiTheme="minorHAnsi" w:hAnsiTheme="minorHAnsi" w:cstheme="minorHAnsi"/>
                <w:sz w:val="24"/>
                <w:szCs w:val="24"/>
              </w:rPr>
              <w:t>Projektverbund</w:t>
            </w:r>
          </w:p>
          <w:p w14:paraId="644F834A" w14:textId="77777777" w:rsidR="00037104" w:rsidRPr="00D67772" w:rsidRDefault="00000000">
            <w:pPr>
              <w:rPr>
                <w:rFonts w:asciiTheme="minorHAnsi" w:hAnsiTheme="minorHAnsi" w:cstheme="minorHAnsi"/>
                <w:sz w:val="24"/>
                <w:szCs w:val="24"/>
              </w:rPr>
            </w:pPr>
            <w:proofErr w:type="spellStart"/>
            <w:r w:rsidRPr="00D67772">
              <w:rPr>
                <w:rFonts w:asciiTheme="minorHAnsi" w:hAnsiTheme="minorHAnsi" w:cstheme="minorHAnsi"/>
                <w:sz w:val="24"/>
                <w:szCs w:val="24"/>
              </w:rPr>
              <w:t>KuMuS-ProNeD</w:t>
            </w:r>
            <w:proofErr w:type="spellEnd"/>
          </w:p>
          <w:p w14:paraId="596C9FD9" w14:textId="77777777" w:rsidR="00037104" w:rsidRPr="00D67772" w:rsidRDefault="00037104">
            <w:pPr>
              <w:rPr>
                <w:rFonts w:asciiTheme="minorHAnsi" w:hAnsiTheme="minorHAnsi" w:cstheme="minorHAnsi"/>
                <w:sz w:val="24"/>
                <w:szCs w:val="24"/>
              </w:rPr>
            </w:pPr>
          </w:p>
          <w:p w14:paraId="373D2C3D" w14:textId="77777777" w:rsidR="00037104" w:rsidRPr="00D67772" w:rsidRDefault="00000000">
            <w:pPr>
              <w:pStyle w:val="StandardBold"/>
              <w:rPr>
                <w:rFonts w:asciiTheme="minorHAnsi" w:hAnsiTheme="minorHAnsi" w:cstheme="minorHAnsi"/>
                <w:sz w:val="24"/>
                <w:szCs w:val="24"/>
              </w:rPr>
            </w:pPr>
            <w:r w:rsidRPr="00D67772">
              <w:rPr>
                <w:rFonts w:asciiTheme="minorHAnsi" w:hAnsiTheme="minorHAnsi" w:cstheme="minorHAnsi"/>
                <w:sz w:val="24"/>
                <w:szCs w:val="24"/>
              </w:rPr>
              <w:t>Datum der Erstveröffentlichung</w:t>
            </w:r>
          </w:p>
          <w:p w14:paraId="4FA0A729" w14:textId="77777777" w:rsidR="00037104" w:rsidRPr="00D67772" w:rsidRDefault="00CC2864">
            <w:pPr>
              <w:rPr>
                <w:rFonts w:asciiTheme="minorHAnsi" w:hAnsiTheme="minorHAnsi" w:cstheme="minorHAnsi"/>
                <w:sz w:val="24"/>
                <w:szCs w:val="24"/>
              </w:rPr>
            </w:pPr>
            <w:r w:rsidRPr="00D67772">
              <w:rPr>
                <w:rFonts w:asciiTheme="minorHAnsi" w:hAnsiTheme="minorHAnsi" w:cstheme="minorHAnsi"/>
                <w:sz w:val="24"/>
                <w:szCs w:val="24"/>
              </w:rPr>
              <w:t>10.12.2025</w:t>
            </w:r>
          </w:p>
          <w:p w14:paraId="23DF9F26" w14:textId="58AE13AD" w:rsidR="00CC2864" w:rsidRPr="00D67772" w:rsidRDefault="00CC2864">
            <w:pPr>
              <w:rPr>
                <w:rFonts w:asciiTheme="minorHAnsi" w:hAnsiTheme="minorHAnsi" w:cstheme="minorHAnsi"/>
                <w:sz w:val="24"/>
                <w:szCs w:val="24"/>
              </w:rPr>
            </w:pPr>
          </w:p>
        </w:tc>
        <w:tc>
          <w:tcPr>
            <w:tcW w:w="4098" w:type="dxa"/>
            <w:tcBorders>
              <w:top w:val="nil"/>
              <w:left w:val="nil"/>
              <w:bottom w:val="nil"/>
              <w:right w:val="nil"/>
            </w:tcBorders>
          </w:tcPr>
          <w:p w14:paraId="78FA42AB" w14:textId="77777777" w:rsidR="00037104" w:rsidRPr="00D67772" w:rsidRDefault="00037104">
            <w:pPr>
              <w:pStyle w:val="StandardBold"/>
              <w:rPr>
                <w:rFonts w:asciiTheme="minorHAnsi" w:hAnsiTheme="minorHAnsi" w:cstheme="minorHAnsi"/>
                <w:sz w:val="24"/>
                <w:szCs w:val="24"/>
              </w:rPr>
            </w:pPr>
          </w:p>
          <w:p w14:paraId="7CE81FA1" w14:textId="1BB7D4BA" w:rsidR="00037104" w:rsidRPr="00D67772" w:rsidRDefault="00000000">
            <w:pPr>
              <w:rPr>
                <w:rFonts w:asciiTheme="minorHAnsi" w:hAnsiTheme="minorHAnsi" w:cstheme="minorHAnsi"/>
                <w:sz w:val="24"/>
                <w:szCs w:val="24"/>
                <w:lang w:val="en-US"/>
              </w:rPr>
            </w:pPr>
            <w:r w:rsidRPr="00D67772">
              <w:rPr>
                <w:rFonts w:asciiTheme="minorHAnsi" w:hAnsiTheme="minorHAnsi" w:cstheme="minorHAnsi"/>
                <w:sz w:val="24"/>
                <w:szCs w:val="24"/>
                <w:lang w:val="en-US"/>
              </w:rPr>
              <w:br/>
            </w:r>
            <w:r w:rsidRPr="00D67772">
              <w:rPr>
                <w:rFonts w:asciiTheme="minorHAnsi" w:hAnsiTheme="minorHAnsi" w:cstheme="minorHAnsi"/>
                <w:sz w:val="24"/>
                <w:szCs w:val="24"/>
                <w:lang w:val="en-US"/>
              </w:rPr>
              <w:br/>
            </w:r>
          </w:p>
          <w:p w14:paraId="70125BE5" w14:textId="77777777" w:rsidR="00037104" w:rsidRPr="00D67772" w:rsidRDefault="00037104">
            <w:pPr>
              <w:rPr>
                <w:rFonts w:asciiTheme="minorHAnsi" w:hAnsiTheme="minorHAnsi" w:cstheme="minorHAnsi"/>
                <w:sz w:val="24"/>
                <w:szCs w:val="24"/>
                <w:lang w:val="en-US"/>
              </w:rPr>
            </w:pPr>
          </w:p>
        </w:tc>
      </w:tr>
    </w:tbl>
    <w:p w14:paraId="18A9FDFA" w14:textId="04B2B991" w:rsidR="00037104" w:rsidRPr="00D67772" w:rsidRDefault="00000000">
      <w:pPr>
        <w:rPr>
          <w:rFonts w:asciiTheme="minorHAnsi" w:hAnsiTheme="minorHAnsi" w:cstheme="minorHAnsi"/>
          <w:sz w:val="24"/>
          <w:szCs w:val="24"/>
        </w:rPr>
      </w:pPr>
      <w:r w:rsidRPr="00D67772">
        <w:rPr>
          <w:rFonts w:asciiTheme="minorHAnsi" w:hAnsiTheme="minorHAnsi" w:cstheme="minorHAnsi"/>
          <w:sz w:val="24"/>
          <w:szCs w:val="24"/>
        </w:rPr>
        <w:t xml:space="preserve">Die vorliegende Veröffentlichung ist im Rahmen des Projektverbunds </w:t>
      </w:r>
      <w:proofErr w:type="spellStart"/>
      <w:r w:rsidR="00CC2864" w:rsidRPr="00D67772">
        <w:rPr>
          <w:rFonts w:asciiTheme="minorHAnsi" w:hAnsiTheme="minorHAnsi" w:cstheme="minorHAnsi"/>
          <w:sz w:val="24"/>
          <w:szCs w:val="24"/>
        </w:rPr>
        <w:t>KuMuS-ProNed</w:t>
      </w:r>
      <w:proofErr w:type="spellEnd"/>
      <w:r w:rsidRPr="00D67772">
        <w:rPr>
          <w:rFonts w:asciiTheme="minorHAnsi" w:hAnsiTheme="minorHAnsi" w:cstheme="minorHAnsi"/>
          <w:sz w:val="24"/>
          <w:szCs w:val="24"/>
        </w:rPr>
        <w:t xml:space="preserve"> für </w:t>
      </w:r>
      <w:r w:rsidR="00CE2D5E" w:rsidRPr="00D67772">
        <w:rPr>
          <w:rFonts w:asciiTheme="minorHAnsi" w:hAnsiTheme="minorHAnsi" w:cstheme="minorHAnsi"/>
          <w:sz w:val="24"/>
          <w:szCs w:val="24"/>
        </w:rPr>
        <w:t xml:space="preserve">den </w:t>
      </w:r>
      <w:r w:rsidRPr="00D67772">
        <w:rPr>
          <w:rFonts w:asciiTheme="minorHAnsi" w:hAnsiTheme="minorHAnsi" w:cstheme="minorHAnsi"/>
          <w:sz w:val="24"/>
          <w:szCs w:val="24"/>
        </w:rPr>
        <w:t xml:space="preserve">Kompetenzverbund </w:t>
      </w:r>
      <w:proofErr w:type="spellStart"/>
      <w:proofErr w:type="gramStart"/>
      <w:r w:rsidRPr="00D67772">
        <w:rPr>
          <w:rFonts w:asciiTheme="minorHAnsi" w:hAnsiTheme="minorHAnsi" w:cstheme="minorHAnsi"/>
          <w:sz w:val="24"/>
          <w:szCs w:val="24"/>
        </w:rPr>
        <w:t>lernen:digital</w:t>
      </w:r>
      <w:proofErr w:type="spellEnd"/>
      <w:proofErr w:type="gramEnd"/>
      <w:r w:rsidRPr="00D67772">
        <w:rPr>
          <w:rFonts w:asciiTheme="minorHAnsi" w:hAnsiTheme="minorHAnsi" w:cstheme="minorHAnsi"/>
          <w:sz w:val="24"/>
          <w:szCs w:val="24"/>
        </w:rPr>
        <w:t xml:space="preserve"> entstanden.</w:t>
      </w:r>
    </w:p>
    <w:p w14:paraId="4C812B93" w14:textId="77777777" w:rsidR="00037104" w:rsidRPr="00D67772" w:rsidRDefault="00000000">
      <w:pPr>
        <w:rPr>
          <w:rFonts w:asciiTheme="minorHAnsi" w:hAnsiTheme="minorHAnsi" w:cstheme="minorHAnsi"/>
          <w:sz w:val="24"/>
          <w:szCs w:val="24"/>
        </w:rPr>
      </w:pPr>
      <w:r w:rsidRPr="00D67772">
        <w:rPr>
          <w:rFonts w:asciiTheme="minorHAnsi" w:hAnsiTheme="minorHAnsi" w:cstheme="minorHAnsi"/>
          <w:sz w:val="24"/>
          <w:szCs w:val="24"/>
        </w:rPr>
        <w:t xml:space="preserve"> </w:t>
      </w:r>
    </w:p>
    <w:p w14:paraId="12717262" w14:textId="77777777" w:rsidR="00037104" w:rsidRPr="00D67772" w:rsidRDefault="00000000">
      <w:pPr>
        <w:rPr>
          <w:rFonts w:asciiTheme="minorHAnsi" w:hAnsiTheme="minorHAnsi" w:cstheme="minorHAnsi"/>
          <w:sz w:val="24"/>
          <w:szCs w:val="24"/>
        </w:rPr>
      </w:pPr>
      <w:r w:rsidRPr="00D67772">
        <w:rPr>
          <w:rFonts w:asciiTheme="minorHAnsi" w:hAnsiTheme="minorHAnsi" w:cstheme="minorHAnsi"/>
          <w:sz w:val="24"/>
          <w:szCs w:val="24"/>
        </w:rPr>
        <w:t xml:space="preserve">Finanziert durch die Europäische Union – </w:t>
      </w:r>
      <w:proofErr w:type="spellStart"/>
      <w:r w:rsidRPr="00D67772">
        <w:rPr>
          <w:rFonts w:asciiTheme="minorHAnsi" w:hAnsiTheme="minorHAnsi" w:cstheme="minorHAnsi"/>
          <w:sz w:val="24"/>
          <w:szCs w:val="24"/>
        </w:rPr>
        <w:t>NextGenerationEU</w:t>
      </w:r>
      <w:proofErr w:type="spellEnd"/>
      <w:r w:rsidRPr="00D67772">
        <w:rPr>
          <w:rFonts w:asciiTheme="minorHAnsi" w:hAnsiTheme="minorHAnsi" w:cstheme="minorHAnsi"/>
          <w:sz w:val="24"/>
          <w:szCs w:val="24"/>
        </w:rPr>
        <w:t xml:space="preserve"> und gefördert durch das Bundesministerium für Bildung, Familie, Senioren, Frauen und Jugend. Die geäußerten Ansichten und Meinungen sind ausschließlich die des Autors/der Autorin und spiegeln nicht unbedingt die Ansichten der Europäischen Union, Europäischen Kommission oder des Bundesministeriums für Bildung, Familie, Senioren, Frauen und Jugend wider. Weder Europäische Union, Europäische Kommission noch das Bundesministerium für Bildung, Familie, Senioren, Frauen und Jugend können </w:t>
      </w:r>
      <w:proofErr w:type="spellStart"/>
      <w:r w:rsidRPr="00D67772">
        <w:rPr>
          <w:rFonts w:asciiTheme="minorHAnsi" w:hAnsiTheme="minorHAnsi" w:cstheme="minorHAnsi"/>
          <w:sz w:val="24"/>
          <w:szCs w:val="24"/>
        </w:rPr>
        <w:t>für</w:t>
      </w:r>
      <w:proofErr w:type="spellEnd"/>
      <w:r w:rsidRPr="00D67772">
        <w:rPr>
          <w:rFonts w:asciiTheme="minorHAnsi" w:hAnsiTheme="minorHAnsi" w:cstheme="minorHAnsi"/>
          <w:sz w:val="24"/>
          <w:szCs w:val="24"/>
        </w:rPr>
        <w:t xml:space="preserve"> sie verantwortlich gemacht werden.</w:t>
      </w:r>
    </w:p>
    <w:sectPr w:rsidR="00037104" w:rsidRPr="00D67772">
      <w:headerReference w:type="default" r:id="rId8"/>
      <w:footerReference w:type="default" r:id="rId9"/>
      <w:headerReference w:type="first" r:id="rId10"/>
      <w:footerReference w:type="first" r:id="rId11"/>
      <w:pgSz w:w="11906" w:h="16838"/>
      <w:pgMar w:top="3345" w:right="1418" w:bottom="4253"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B1C88" w14:textId="77777777" w:rsidR="00D226A3" w:rsidRDefault="00D226A3">
      <w:pPr>
        <w:spacing w:line="240" w:lineRule="auto"/>
      </w:pPr>
      <w:r>
        <w:separator/>
      </w:r>
    </w:p>
  </w:endnote>
  <w:endnote w:type="continuationSeparator" w:id="0">
    <w:p w14:paraId="45864506" w14:textId="77777777" w:rsidR="00D226A3" w:rsidRDefault="00D226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Kantumruy Pro">
    <w:altName w:val="Cambria"/>
    <w:panose1 w:val="020B0604020202020204"/>
    <w:charset w:val="00"/>
    <w:family w:val="auto"/>
    <w:pitch w:val="variable"/>
    <w:sig w:usb0="80000023" w:usb1="00000002" w:usb2="00010000" w:usb3="00000000" w:csb0="00000001" w:csb1="00000000"/>
  </w:font>
  <w:font w:name="Kantumruy Pro SemiBold">
    <w:altName w:val="Khmer UI"/>
    <w:panose1 w:val="020B0604020202020204"/>
    <w:charset w:val="00"/>
    <w:family w:val="auto"/>
    <w:pitch w:val="variable"/>
    <w:sig w:usb0="80000023" w:usb1="00000002" w:usb2="00010000" w:usb3="00000000" w:csb0="00000001" w:csb1="00000000"/>
  </w:font>
  <w:font w:name="Carlito">
    <w:altName w:val="Calibri"/>
    <w:panose1 w:val="020B0604020202020204"/>
    <w:charset w:val="01"/>
    <w:family w:val="swiss"/>
    <w:pitch w:val="variable"/>
  </w:font>
  <w:font w:name="Noto Sans SC Regular">
    <w:panose1 w:val="020B0604020202020204"/>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182B9" w14:textId="77777777" w:rsidR="00037104" w:rsidRDefault="00000000">
    <w:pPr>
      <w:spacing w:line="240" w:lineRule="auto"/>
      <w:rPr>
        <w:rFonts w:ascii="Times New Roman" w:eastAsia="Times New Roman" w:hAnsi="Times New Roman" w:cs="Times New Roman"/>
        <w:color w:val="auto"/>
        <w:kern w:val="0"/>
        <w:sz w:val="24"/>
        <w:szCs w:val="24"/>
        <w:lang w:eastAsia="de-DE"/>
        <w14:ligatures w14:val="none"/>
      </w:rPr>
    </w:pP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48000" behindDoc="1" locked="0" layoutInCell="0" allowOverlap="1" wp14:anchorId="08F8FAED" wp14:editId="52BF06BA">
          <wp:simplePos x="0" y="0"/>
          <wp:positionH relativeFrom="page">
            <wp:posOffset>360045</wp:posOffset>
          </wp:positionH>
          <wp:positionV relativeFrom="page">
            <wp:posOffset>9982835</wp:posOffset>
          </wp:positionV>
          <wp:extent cx="2005330" cy="396240"/>
          <wp:effectExtent l="0" t="0" r="0" b="0"/>
          <wp:wrapNone/>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0048" behindDoc="1" locked="0" layoutInCell="0" allowOverlap="1" wp14:anchorId="0571E2FE" wp14:editId="7D1DE071">
          <wp:simplePos x="0" y="0"/>
          <wp:positionH relativeFrom="page">
            <wp:align>right</wp:align>
          </wp:positionH>
          <wp:positionV relativeFrom="page">
            <wp:align>bottom</wp:align>
          </wp:positionV>
          <wp:extent cx="1764030" cy="93218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2096" behindDoc="1" locked="0" layoutInCell="0" allowOverlap="1" wp14:anchorId="7E385BC3" wp14:editId="53254CB0">
          <wp:simplePos x="0" y="0"/>
          <wp:positionH relativeFrom="page">
            <wp:posOffset>4298950</wp:posOffset>
          </wp:positionH>
          <wp:positionV relativeFrom="page">
            <wp:posOffset>10009505</wp:posOffset>
          </wp:positionV>
          <wp:extent cx="1317625" cy="295275"/>
          <wp:effectExtent l="0" t="0" r="0" b="0"/>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0" distB="6350" distL="0" distR="2540" simplePos="0" relativeHeight="251654144" behindDoc="1" locked="0" layoutInCell="1" allowOverlap="1" wp14:anchorId="58FBD7B9" wp14:editId="508FC19A">
              <wp:simplePos x="0" y="0"/>
              <wp:positionH relativeFrom="column">
                <wp:posOffset>-900430</wp:posOffset>
              </wp:positionH>
              <wp:positionV relativeFrom="page">
                <wp:posOffset>8335645</wp:posOffset>
              </wp:positionV>
              <wp:extent cx="7559675" cy="1097915"/>
              <wp:effectExtent l="635" t="635" r="0" b="0"/>
              <wp:wrapNone/>
              <wp:docPr id="9"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6192" behindDoc="1" locked="0" layoutInCell="1" allowOverlap="1" wp14:anchorId="36031247" wp14:editId="2EE105C3">
          <wp:simplePos x="0" y="0"/>
          <wp:positionH relativeFrom="column">
            <wp:posOffset>0</wp:posOffset>
          </wp:positionH>
          <wp:positionV relativeFrom="page">
            <wp:posOffset>8455025</wp:posOffset>
          </wp:positionV>
          <wp:extent cx="143510" cy="143510"/>
          <wp:effectExtent l="0" t="0" r="0" b="0"/>
          <wp:wrapNone/>
          <wp:docPr id="10"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4"/>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8240" behindDoc="1" locked="0" layoutInCell="1" allowOverlap="1" wp14:anchorId="09A6C6C3" wp14:editId="5E23CDCD">
          <wp:simplePos x="0" y="0"/>
          <wp:positionH relativeFrom="column">
            <wp:posOffset>176530</wp:posOffset>
          </wp:positionH>
          <wp:positionV relativeFrom="page">
            <wp:posOffset>8455025</wp:posOffset>
          </wp:positionV>
          <wp:extent cx="143510" cy="143510"/>
          <wp:effectExtent l="0" t="0" r="0" b="0"/>
          <wp:wrapNone/>
          <wp:docPr id="1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114300" distR="114300" simplePos="0" relativeHeight="251660288" behindDoc="0" locked="0" layoutInCell="0" allowOverlap="1" wp14:anchorId="1E9B1CB3" wp14:editId="3FA8AFBB">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80" y="1004"/>
              <wp:lineTo x="642" y="8035"/>
              <wp:lineTo x="642" y="13061"/>
              <wp:lineTo x="3858" y="20091"/>
              <wp:lineTo x="20902" y="20091"/>
              <wp:lineTo x="20581" y="1004"/>
              <wp:lineTo x="4180" y="1004"/>
            </wp:wrapPolygon>
          </wp:wrapTight>
          <wp:docPr id="12" name="Bi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3"/>
                  <pic:cNvPicPr>
                    <a:picLocks noChangeAspect="1" noChangeArrowheads="1"/>
                  </pic:cNvPicPr>
                </pic:nvPicPr>
                <pic:blipFill>
                  <a:blip r:embed="rId11"/>
                  <a:stretch>
                    <a:fillRect/>
                  </a:stretch>
                </pic:blipFill>
                <pic:spPr bwMode="auto">
                  <a:xfrm>
                    <a:off x="0" y="0"/>
                    <a:ext cx="1279525" cy="409575"/>
                  </a:xfrm>
                  <a:prstGeom prst="rect">
                    <a:avLst/>
                  </a:prstGeom>
                  <a:noFill/>
                </pic:spPr>
              </pic:pic>
            </a:graphicData>
          </a:graphic>
        </wp:anchor>
      </w:drawing>
    </w:r>
    <w:r>
      <w:rPr>
        <w:noProof/>
      </w:rPr>
      <mc:AlternateContent>
        <mc:Choice Requires="wps">
          <w:drawing>
            <wp:anchor distT="0" distB="0" distL="90170" distR="90170" simplePos="0" relativeHeight="251666432" behindDoc="0" locked="0" layoutInCell="0" allowOverlap="1" wp14:anchorId="456A7552" wp14:editId="4420B81F">
              <wp:simplePos x="0" y="0"/>
              <wp:positionH relativeFrom="page">
                <wp:posOffset>901065</wp:posOffset>
              </wp:positionH>
              <wp:positionV relativeFrom="page">
                <wp:posOffset>8681085</wp:posOffset>
              </wp:positionV>
              <wp:extent cx="5760720" cy="622935"/>
              <wp:effectExtent l="0" t="0" r="0" b="0"/>
              <wp:wrapSquare wrapText="bothSides"/>
              <wp:docPr id="13" name="Rahmen1">
                <a:hlinkClick xmlns:a="http://schemas.openxmlformats.org/drawingml/2006/main" r:id="rId12"/>
              </wp:docPr>
              <wp:cNvGraphicFramePr/>
              <a:graphic xmlns:a="http://schemas.openxmlformats.org/drawingml/2006/main">
                <a:graphicData uri="http://schemas.microsoft.com/office/word/2010/wordprocessingShape">
                  <wps:wsp>
                    <wps:cNvSpPr txBox="1"/>
                    <wps:spPr>
                      <a:xfrm>
                        <a:off x="0" y="0"/>
                        <a:ext cx="5760720" cy="622935"/>
                      </a:xfrm>
                      <a:prstGeom prst="rect">
                        <a:avLst/>
                      </a:prstGeom>
                      <a:solidFill>
                        <a:srgbClr val="FFFFFF">
                          <a:alpha val="0"/>
                        </a:srgbClr>
                      </a:solidFill>
                    </wps:spPr>
                    <wps:txbx>
                      <w:txbxContent>
                        <w:p w14:paraId="4A1DADE5" w14:textId="77777777" w:rsidR="00037104" w:rsidRDefault="00000000">
                          <w:pPr>
                            <w:spacing w:line="240" w:lineRule="exact"/>
                          </w:pPr>
                          <w:r>
                            <w:t xml:space="preserve">Dieses Produkt ist unter der Lizenz [Empfehlung: </w:t>
                          </w:r>
                          <w:hyperlink r:id="rId13">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shapetype w14:anchorId="456A7552" id="_x0000_t202" coordsize="21600,21600" o:spt="202" path="m,l,21600r21600,l21600,xe">
              <v:stroke joinstyle="miter"/>
              <v:path gradientshapeok="t" o:connecttype="rect"/>
            </v:shapetype>
            <v:shape id="Rahmen1" o:spid="_x0000_s1026" type="#_x0000_t202" href="http://creativecommons.org/licenses/by/4.0/deed.de" style="position:absolute;margin-left:70.95pt;margin-top:683.55pt;width:453.6pt;height:49.05pt;z-index:251666432;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" o:allowincell="f" o:button="t" stroked="f">
              <v:fill opacity="0" o:detectmouseclick="t"/>
              <v:textbox inset="0,0,0,0">
                <w:txbxContent>
                  <w:p w14:paraId="4A1DADE5" w14:textId="77777777" w:rsidR="00037104" w:rsidRDefault="00000000">
                    <w:pPr>
                      <w:spacing w:line="240" w:lineRule="exact"/>
                    </w:pPr>
                    <w:r>
                      <w:t xml:space="preserve">Dieses Produkt ist unter der Lizenz [Empfehlung: </w:t>
                    </w:r>
                    <w:hyperlink r:id="rId14">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shape>
          </w:pict>
        </mc:Fallback>
      </mc:AlternateContent>
    </w:r>
  </w:p>
  <w:p w14:paraId="03A0D3A5" w14:textId="77777777" w:rsidR="00037104" w:rsidRDefault="000371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91F7" w14:textId="77777777" w:rsidR="00037104" w:rsidRDefault="00000000">
    <w:pPr>
      <w:spacing w:line="240" w:lineRule="auto"/>
      <w:rPr>
        <w:rFonts w:ascii="Times New Roman" w:eastAsia="Times New Roman" w:hAnsi="Times New Roman" w:cs="Times New Roman"/>
        <w:color w:val="auto"/>
        <w:kern w:val="0"/>
        <w:sz w:val="24"/>
        <w:szCs w:val="24"/>
        <w:lang w:eastAsia="de-DE"/>
        <w14:ligatures w14:val="none"/>
      </w:rPr>
    </w:pP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49024" behindDoc="1" locked="0" layoutInCell="0" allowOverlap="1" wp14:anchorId="3218A2D6" wp14:editId="762BA908">
          <wp:simplePos x="0" y="0"/>
          <wp:positionH relativeFrom="page">
            <wp:posOffset>360045</wp:posOffset>
          </wp:positionH>
          <wp:positionV relativeFrom="page">
            <wp:posOffset>9982835</wp:posOffset>
          </wp:positionV>
          <wp:extent cx="2005330" cy="396240"/>
          <wp:effectExtent l="0" t="0" r="0" b="0"/>
          <wp:wrapNone/>
          <wp:docPr id="1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1072" behindDoc="1" locked="0" layoutInCell="0" allowOverlap="1" wp14:anchorId="04008814" wp14:editId="23711799">
          <wp:simplePos x="0" y="0"/>
          <wp:positionH relativeFrom="page">
            <wp:align>right</wp:align>
          </wp:positionH>
          <wp:positionV relativeFrom="page">
            <wp:align>bottom</wp:align>
          </wp:positionV>
          <wp:extent cx="1764030" cy="932180"/>
          <wp:effectExtent l="0" t="0" r="0" b="0"/>
          <wp:wrapNone/>
          <wp:docPr id="1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3120" behindDoc="1" locked="0" layoutInCell="0" allowOverlap="1" wp14:anchorId="44A30221" wp14:editId="3C9572A5">
          <wp:simplePos x="0" y="0"/>
          <wp:positionH relativeFrom="page">
            <wp:posOffset>4298950</wp:posOffset>
          </wp:positionH>
          <wp:positionV relativeFrom="page">
            <wp:posOffset>10009505</wp:posOffset>
          </wp:positionV>
          <wp:extent cx="1317625" cy="295275"/>
          <wp:effectExtent l="0" t="0" r="0" b="0"/>
          <wp:wrapNone/>
          <wp:docPr id="1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0" distB="6350" distL="0" distR="2540" simplePos="0" relativeHeight="251655168" behindDoc="1" locked="0" layoutInCell="1" allowOverlap="1" wp14:anchorId="4C5C08CB" wp14:editId="01CA4052">
              <wp:simplePos x="0" y="0"/>
              <wp:positionH relativeFrom="column">
                <wp:posOffset>-900430</wp:posOffset>
              </wp:positionH>
              <wp:positionV relativeFrom="page">
                <wp:posOffset>8335645</wp:posOffset>
              </wp:positionV>
              <wp:extent cx="7559675" cy="1097915"/>
              <wp:effectExtent l="635" t="635" r="0" b="0"/>
              <wp:wrapNone/>
              <wp:docPr id="17"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7216" behindDoc="1" locked="0" layoutInCell="1" allowOverlap="1" wp14:anchorId="471244D5" wp14:editId="22E77E51">
          <wp:simplePos x="0" y="0"/>
          <wp:positionH relativeFrom="column">
            <wp:posOffset>0</wp:posOffset>
          </wp:positionH>
          <wp:positionV relativeFrom="page">
            <wp:posOffset>8455025</wp:posOffset>
          </wp:positionV>
          <wp:extent cx="143510" cy="143510"/>
          <wp:effectExtent l="0" t="0" r="0" b="0"/>
          <wp:wrapNone/>
          <wp:docPr id="18"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4"/>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9264" behindDoc="1" locked="0" layoutInCell="1" allowOverlap="1" wp14:anchorId="25E5B93A" wp14:editId="78FFAAB4">
          <wp:simplePos x="0" y="0"/>
          <wp:positionH relativeFrom="column">
            <wp:posOffset>176530</wp:posOffset>
          </wp:positionH>
          <wp:positionV relativeFrom="page">
            <wp:posOffset>8455025</wp:posOffset>
          </wp:positionV>
          <wp:extent cx="143510" cy="143510"/>
          <wp:effectExtent l="0" t="0" r="0" b="0"/>
          <wp:wrapNone/>
          <wp:docPr id="1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114300" distR="114300" simplePos="0" relativeHeight="251661312" behindDoc="0" locked="0" layoutInCell="0" allowOverlap="1" wp14:anchorId="0344A3EB" wp14:editId="7B5130D4">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80" y="1004"/>
              <wp:lineTo x="642" y="8035"/>
              <wp:lineTo x="642" y="13061"/>
              <wp:lineTo x="3858" y="20091"/>
              <wp:lineTo x="20902" y="20091"/>
              <wp:lineTo x="20581" y="1004"/>
              <wp:lineTo x="4180" y="1004"/>
            </wp:wrapPolygon>
          </wp:wrapTight>
          <wp:docPr id="20" name="Bi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3"/>
                  <pic:cNvPicPr>
                    <a:picLocks noChangeAspect="1" noChangeArrowheads="1"/>
                  </pic:cNvPicPr>
                </pic:nvPicPr>
                <pic:blipFill>
                  <a:blip r:embed="rId11"/>
                  <a:stretch>
                    <a:fillRect/>
                  </a:stretch>
                </pic:blipFill>
                <pic:spPr bwMode="auto">
                  <a:xfrm>
                    <a:off x="0" y="0"/>
                    <a:ext cx="1279525" cy="409575"/>
                  </a:xfrm>
                  <a:prstGeom prst="rect">
                    <a:avLst/>
                  </a:prstGeom>
                  <a:noFill/>
                </pic:spPr>
              </pic:pic>
            </a:graphicData>
          </a:graphic>
        </wp:anchor>
      </w:drawing>
    </w:r>
    <w:r>
      <w:rPr>
        <w:noProof/>
      </w:rPr>
      <mc:AlternateContent>
        <mc:Choice Requires="wps">
          <w:drawing>
            <wp:anchor distT="0" distB="0" distL="90170" distR="90170" simplePos="0" relativeHeight="251667456" behindDoc="0" locked="0" layoutInCell="0" allowOverlap="1" wp14:anchorId="74CB39A3" wp14:editId="336F2651">
              <wp:simplePos x="0" y="0"/>
              <wp:positionH relativeFrom="page">
                <wp:posOffset>901065</wp:posOffset>
              </wp:positionH>
              <wp:positionV relativeFrom="page">
                <wp:posOffset>8681085</wp:posOffset>
              </wp:positionV>
              <wp:extent cx="5760720" cy="622935"/>
              <wp:effectExtent l="0" t="0" r="0" b="0"/>
              <wp:wrapSquare wrapText="bothSides"/>
              <wp:docPr id="21" name="Rahmen1"/>
              <wp:cNvGraphicFramePr/>
              <a:graphic xmlns:a="http://schemas.openxmlformats.org/drawingml/2006/main">
                <a:graphicData uri="http://schemas.microsoft.com/office/word/2010/wordprocessingShape">
                  <wps:wsp>
                    <wps:cNvSpPr txBox="1"/>
                    <wps:spPr>
                      <a:xfrm>
                        <a:off x="0" y="0"/>
                        <a:ext cx="5760720" cy="622935"/>
                      </a:xfrm>
                      <a:prstGeom prst="rect">
                        <a:avLst/>
                      </a:prstGeom>
                      <a:solidFill>
                        <a:srgbClr val="FFFFFF">
                          <a:alpha val="0"/>
                        </a:srgbClr>
                      </a:solidFill>
                    </wps:spPr>
                    <wps:txbx>
                      <w:txbxContent>
                        <w:p w14:paraId="26343420" w14:textId="77777777" w:rsidR="00037104" w:rsidRDefault="00000000">
                          <w:pPr>
                            <w:spacing w:line="240" w:lineRule="exact"/>
                          </w:pPr>
                          <w:r>
                            <w:t xml:space="preserve">Dieses Produkt ist unter der Lizenz [Empfehlung: </w:t>
                          </w:r>
                          <w:hyperlink r:id="rId12">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shapetype w14:anchorId="74CB39A3" id="_x0000_t202" coordsize="21600,21600" o:spt="202" path="m,l,21600r21600,l21600,xe">
              <v:stroke joinstyle="miter"/>
              <v:path gradientshapeok="t" o:connecttype="rect"/>
            </v:shapetype>
            <v:shape id="_x0000_s1027" type="#_x0000_t202" style="position:absolute;margin-left:70.95pt;margin-top:683.55pt;width:453.6pt;height:49.05pt;z-index:251667456;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" o:allowincell="f" stroked="f">
              <v:fill opacity="0"/>
              <v:textbox inset="0,0,0,0">
                <w:txbxContent>
                  <w:p w14:paraId="26343420" w14:textId="77777777" w:rsidR="00037104" w:rsidRDefault="00000000">
                    <w:pPr>
                      <w:spacing w:line="240" w:lineRule="exact"/>
                    </w:pPr>
                    <w:r>
                      <w:t xml:space="preserve">Dieses Produkt ist unter der Lizenz [Empfehlung: </w:t>
                    </w:r>
                    <w:hyperlink r:id="rId13">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shape>
          </w:pict>
        </mc:Fallback>
      </mc:AlternateContent>
    </w:r>
  </w:p>
  <w:p w14:paraId="1D1D98E2" w14:textId="77777777" w:rsidR="00037104" w:rsidRDefault="000371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904BD" w14:textId="77777777" w:rsidR="00D226A3" w:rsidRDefault="00D226A3">
      <w:pPr>
        <w:spacing w:line="240" w:lineRule="auto"/>
      </w:pPr>
      <w:r>
        <w:separator/>
      </w:r>
    </w:p>
  </w:footnote>
  <w:footnote w:type="continuationSeparator" w:id="0">
    <w:p w14:paraId="52F7628E" w14:textId="77777777" w:rsidR="00D226A3" w:rsidRDefault="00D226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1FF1" w14:textId="77777777" w:rsidR="00037104" w:rsidRDefault="00000000">
    <w:pPr>
      <w:pStyle w:val="Kopfzeile"/>
    </w:pPr>
    <w:r>
      <w:rPr>
        <w:noProof/>
      </w:rPr>
      <w:drawing>
        <wp:anchor distT="0" distB="0" distL="114300" distR="114300" simplePos="0" relativeHeight="251662336" behindDoc="1" locked="0" layoutInCell="0" allowOverlap="1" wp14:anchorId="0048D72F" wp14:editId="0573DD60">
          <wp:simplePos x="0" y="0"/>
          <wp:positionH relativeFrom="page">
            <wp:align>left</wp:align>
          </wp:positionH>
          <wp:positionV relativeFrom="page">
            <wp:align>top</wp:align>
          </wp:positionV>
          <wp:extent cx="7559675" cy="1601470"/>
          <wp:effectExtent l="0" t="0" r="0"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64384" behindDoc="1" locked="0" layoutInCell="0" allowOverlap="1" wp14:anchorId="4900614D" wp14:editId="2EA19C61">
          <wp:simplePos x="0" y="0"/>
          <wp:positionH relativeFrom="page">
            <wp:posOffset>900430</wp:posOffset>
          </wp:positionH>
          <wp:positionV relativeFrom="page">
            <wp:posOffset>824230</wp:posOffset>
          </wp:positionV>
          <wp:extent cx="2253615" cy="547370"/>
          <wp:effectExtent l="0" t="0" r="0" b="0"/>
          <wp:wrapTopAndBottom/>
          <wp:docPr id="3"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CDAE" w14:textId="77777777" w:rsidR="00037104" w:rsidRDefault="00000000">
    <w:pPr>
      <w:pStyle w:val="Kopfzeile"/>
    </w:pPr>
    <w:r>
      <w:rPr>
        <w:noProof/>
      </w:rPr>
      <w:drawing>
        <wp:anchor distT="0" distB="0" distL="114300" distR="114300" simplePos="0" relativeHeight="251663360" behindDoc="1" locked="0" layoutInCell="0" allowOverlap="1" wp14:anchorId="1238E89F" wp14:editId="2C40D05D">
          <wp:simplePos x="0" y="0"/>
          <wp:positionH relativeFrom="page">
            <wp:align>left</wp:align>
          </wp:positionH>
          <wp:positionV relativeFrom="page">
            <wp:align>top</wp:align>
          </wp:positionV>
          <wp:extent cx="7559675" cy="1601470"/>
          <wp:effectExtent l="0" t="0" r="0" b="0"/>
          <wp:wrapTopAndBottom/>
          <wp:docPr id="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65408" behindDoc="1" locked="0" layoutInCell="0" allowOverlap="1" wp14:anchorId="4D8646E4" wp14:editId="335A8121">
          <wp:simplePos x="0" y="0"/>
          <wp:positionH relativeFrom="page">
            <wp:posOffset>900430</wp:posOffset>
          </wp:positionH>
          <wp:positionV relativeFrom="page">
            <wp:posOffset>824230</wp:posOffset>
          </wp:positionV>
          <wp:extent cx="2253615" cy="547370"/>
          <wp:effectExtent l="0" t="0" r="0" b="0"/>
          <wp:wrapTopAndBottom/>
          <wp:docPr id="5"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C8C5B06"/>
    <w:multiLevelType w:val="hybridMultilevel"/>
    <w:tmpl w:val="6FEE78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2C872B8"/>
    <w:multiLevelType w:val="hybridMultilevel"/>
    <w:tmpl w:val="BA7CA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4F4D7E"/>
    <w:multiLevelType w:val="hybridMultilevel"/>
    <w:tmpl w:val="65246E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D2202C"/>
    <w:multiLevelType w:val="hybridMultilevel"/>
    <w:tmpl w:val="E7649D6E"/>
    <w:lvl w:ilvl="0" w:tplc="1F542F8E">
      <w:start w:val="7"/>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47677043">
    <w:abstractNumId w:val="0"/>
  </w:num>
  <w:num w:numId="2" w16cid:durableId="133185386">
    <w:abstractNumId w:val="1"/>
  </w:num>
  <w:num w:numId="3" w16cid:durableId="58211916">
    <w:abstractNumId w:val="2"/>
  </w:num>
  <w:num w:numId="4" w16cid:durableId="653146865">
    <w:abstractNumId w:val="3"/>
  </w:num>
  <w:num w:numId="5" w16cid:durableId="1690444462">
    <w:abstractNumId w:val="4"/>
  </w:num>
  <w:num w:numId="6" w16cid:durableId="529026948">
    <w:abstractNumId w:val="5"/>
  </w:num>
  <w:num w:numId="7" w16cid:durableId="778571775">
    <w:abstractNumId w:val="6"/>
  </w:num>
  <w:num w:numId="8" w16cid:durableId="1614441911">
    <w:abstractNumId w:val="7"/>
  </w:num>
  <w:num w:numId="9" w16cid:durableId="1443301579">
    <w:abstractNumId w:val="8"/>
  </w:num>
  <w:num w:numId="10" w16cid:durableId="832988501">
    <w:abstractNumId w:val="11"/>
  </w:num>
  <w:num w:numId="11" w16cid:durableId="413285561">
    <w:abstractNumId w:val="10"/>
  </w:num>
  <w:num w:numId="12" w16cid:durableId="505632750">
    <w:abstractNumId w:val="9"/>
  </w:num>
  <w:num w:numId="13" w16cid:durableId="511720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104"/>
    <w:rsid w:val="0001061B"/>
    <w:rsid w:val="00037104"/>
    <w:rsid w:val="00050231"/>
    <w:rsid w:val="000E2FAC"/>
    <w:rsid w:val="000E509C"/>
    <w:rsid w:val="001E7EB1"/>
    <w:rsid w:val="0022499F"/>
    <w:rsid w:val="002815D2"/>
    <w:rsid w:val="00404A3C"/>
    <w:rsid w:val="004622CE"/>
    <w:rsid w:val="00841C75"/>
    <w:rsid w:val="00992A4D"/>
    <w:rsid w:val="009964A4"/>
    <w:rsid w:val="0099775E"/>
    <w:rsid w:val="00B73791"/>
    <w:rsid w:val="00BF0F70"/>
    <w:rsid w:val="00C46922"/>
    <w:rsid w:val="00CC2864"/>
    <w:rsid w:val="00CE2D5E"/>
    <w:rsid w:val="00D226A3"/>
    <w:rsid w:val="00D67772"/>
    <w:rsid w:val="00E640AB"/>
    <w:rsid w:val="00EB5553"/>
    <w:rsid w:val="00F65344"/>
    <w:rsid w:val="00F8174E"/>
    <w:rsid w:val="00FD2EA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D358A"/>
  <w15:docId w15:val="{3F2D520E-6ED3-6646-9193-A0F5EBB4E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5DF3"/>
    <w:pPr>
      <w:suppressAutoHyphens w:val="0"/>
      <w:spacing w:line="260" w:lineRule="exact"/>
    </w:pPr>
    <w:rPr>
      <w:rFonts w:ascii="Kantumruy Pro" w:eastAsia="Kantumruy Pro" w:hAnsi="Kantumruy Pro"/>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EE493A"/>
    <w:rPr>
      <w:color w:val="202334" w:themeColor="text1"/>
      <w:sz w:val="40"/>
      <w:szCs w:val="40"/>
    </w:rPr>
  </w:style>
  <w:style w:type="character" w:customStyle="1" w:styleId="berschrift2Zchn">
    <w:name w:val="Überschrift 2 Zchn"/>
    <w:basedOn w:val="Absatz-Standardschriftart"/>
    <w:link w:val="berschrift2"/>
    <w:uiPriority w:val="9"/>
    <w:semiHidden/>
    <w:qFormat/>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qFormat/>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qFormat/>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qFormat/>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qFormat/>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qFormat/>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qFormat/>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qFormat/>
    <w:rsid w:val="00BB7706"/>
    <w:rPr>
      <w:rFonts w:eastAsiaTheme="majorEastAsia" w:cstheme="majorBidi"/>
      <w:color w:val="383E5C" w:themeColor="text1" w:themeTint="D8"/>
    </w:rPr>
  </w:style>
  <w:style w:type="character" w:customStyle="1" w:styleId="TitelZchn">
    <w:name w:val="Titel Zchn"/>
    <w:basedOn w:val="Absatz-Standardschriftart"/>
    <w:link w:val="Titel"/>
    <w:uiPriority w:val="10"/>
    <w:qFormat/>
    <w:rsid w:val="00BB7706"/>
    <w:rPr>
      <w:rFonts w:asciiTheme="majorHAnsi" w:eastAsiaTheme="majorEastAsia" w:hAnsiTheme="majorHAnsi" w:cstheme="majorBidi"/>
      <w:spacing w:val="-10"/>
      <w:kern w:val="2"/>
      <w:sz w:val="56"/>
      <w:szCs w:val="56"/>
    </w:rPr>
  </w:style>
  <w:style w:type="character" w:customStyle="1" w:styleId="UntertitelZchn">
    <w:name w:val="Untertitel Zchn"/>
    <w:basedOn w:val="Absatz-Standardschriftart"/>
    <w:link w:val="Untertitel"/>
    <w:uiPriority w:val="11"/>
    <w:qFormat/>
    <w:rsid w:val="00BB7706"/>
    <w:rPr>
      <w:rFonts w:eastAsiaTheme="majorEastAsia" w:cstheme="majorBidi"/>
      <w:color w:val="586090" w:themeColor="text1" w:themeTint="A6"/>
      <w:spacing w:val="15"/>
      <w:sz w:val="28"/>
      <w:szCs w:val="28"/>
    </w:rPr>
  </w:style>
  <w:style w:type="character" w:customStyle="1" w:styleId="ZitatZchn">
    <w:name w:val="Zitat Zchn"/>
    <w:basedOn w:val="Absatz-Standardschriftart"/>
    <w:link w:val="Zitat"/>
    <w:uiPriority w:val="29"/>
    <w:qFormat/>
    <w:rsid w:val="00BB7706"/>
    <w:rPr>
      <w:i/>
      <w:iCs/>
      <w:color w:val="484F76" w:themeColor="text1" w:themeTint="BF"/>
    </w:rPr>
  </w:style>
  <w:style w:type="character" w:styleId="IntensiveHervorhebung">
    <w:name w:val="Intense Emphasis"/>
    <w:basedOn w:val="Absatz-Standardschriftart"/>
    <w:uiPriority w:val="21"/>
    <w:qFormat/>
    <w:rsid w:val="00BB7706"/>
    <w:rPr>
      <w:i/>
      <w:iCs/>
      <w:color w:val="00AB87" w:themeColor="accent1" w:themeShade="BF"/>
    </w:rPr>
  </w:style>
  <w:style w:type="character" w:customStyle="1" w:styleId="IntensivesZitatZchn">
    <w:name w:val="Intensives Zitat Zchn"/>
    <w:basedOn w:val="Absatz-Standardschriftart"/>
    <w:link w:val="IntensivesZitat"/>
    <w:uiPriority w:val="30"/>
    <w:qFormat/>
    <w:rsid w:val="00BB7706"/>
    <w:rPr>
      <w:i/>
      <w:iCs/>
      <w:color w:val="00AB87" w:themeColor="accent1" w:themeShade="BF"/>
    </w:rPr>
  </w:style>
  <w:style w:type="character" w:styleId="IntensiverVerweis">
    <w:name w:val="Intense Reference"/>
    <w:basedOn w:val="Absatz-Standardschriftart"/>
    <w:uiPriority w:val="32"/>
    <w:qFormat/>
    <w:rsid w:val="00BB7706"/>
    <w:rPr>
      <w:b/>
      <w:bCs/>
      <w:smallCaps/>
      <w:color w:val="00AB87" w:themeColor="accent1" w:themeShade="BF"/>
      <w:spacing w:val="5"/>
    </w:rPr>
  </w:style>
  <w:style w:type="character" w:customStyle="1" w:styleId="KopfzeileZchn">
    <w:name w:val="Kopfzeile Zchn"/>
    <w:basedOn w:val="Absatz-Standardschriftart"/>
    <w:link w:val="Kopfzeile"/>
    <w:uiPriority w:val="99"/>
    <w:qFormat/>
    <w:rsid w:val="00BB7706"/>
  </w:style>
  <w:style w:type="character" w:customStyle="1" w:styleId="FuzeileZchn">
    <w:name w:val="Fußzeile Zchn"/>
    <w:basedOn w:val="Absatz-Standardschriftart"/>
    <w:link w:val="Fuzeile"/>
    <w:uiPriority w:val="99"/>
    <w:qFormat/>
    <w:rsid w:val="00BB7706"/>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qFormat/>
    <w:rsid w:val="00BB4A0B"/>
    <w:rPr>
      <w:color w:val="666666"/>
    </w:rPr>
  </w:style>
  <w:style w:type="character" w:styleId="Hyperlink">
    <w:name w:val="Hyperlink"/>
    <w:basedOn w:val="Absatz-Standardschriftart"/>
    <w:uiPriority w:val="99"/>
    <w:unhideWhenUsed/>
    <w:rsid w:val="00E517CA"/>
    <w:rPr>
      <w:color w:val="FF3859" w:themeColor="hyperlink"/>
      <w:u w:val="single"/>
    </w:rPr>
  </w:style>
  <w:style w:type="character" w:styleId="BesuchterLink">
    <w:name w:val="FollowedHyperlink"/>
    <w:basedOn w:val="Absatz-Standardschriftart"/>
    <w:uiPriority w:val="99"/>
    <w:semiHidden/>
    <w:unhideWhenUsed/>
    <w:rsid w:val="00E517CA"/>
    <w:rPr>
      <w:color w:val="B4E0E8" w:themeColor="followedHyperlink"/>
      <w:u w:val="single"/>
    </w:rPr>
  </w:style>
  <w:style w:type="character" w:customStyle="1" w:styleId="Formatvorlage1">
    <w:name w:val="Formatvorlage1"/>
    <w:basedOn w:val="BesuchterLink"/>
    <w:uiPriority w:val="1"/>
    <w:qFormat/>
    <w:rsid w:val="005F745D"/>
    <w:rPr>
      <w:color w:val="000000" w:themeColor="text2"/>
      <w:u w:val="single"/>
    </w:rPr>
  </w:style>
  <w:style w:type="character" w:styleId="NichtaufgelsteErwhnung">
    <w:name w:val="Unresolved Mention"/>
    <w:basedOn w:val="Absatz-Standardschriftart"/>
    <w:uiPriority w:val="99"/>
    <w:semiHidden/>
    <w:unhideWhenUsed/>
    <w:qFormat/>
    <w:rsid w:val="00F53409"/>
    <w:rPr>
      <w:color w:val="605E5C"/>
      <w:shd w:val="clear" w:color="auto" w:fill="E1DFDD"/>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qFormat/>
    <w:rsid w:val="00BB7706"/>
    <w:pPr>
      <w:spacing w:before="160"/>
      <w:jc w:val="center"/>
    </w:pPr>
    <w:rPr>
      <w:i/>
      <w:iCs/>
      <w:color w:val="484F76" w:themeColor="text1" w:themeTint="BF"/>
    </w:rPr>
  </w:style>
  <w:style w:type="paragraph" w:styleId="Listenabsatz">
    <w:name w:val="List Paragraph"/>
    <w:basedOn w:val="Standard"/>
    <w:uiPriority w:val="34"/>
    <w:qFormat/>
    <w:rsid w:val="00BB7706"/>
    <w:pPr>
      <w:ind w:left="720"/>
      <w:contextualSpacing/>
    </w:pPr>
  </w:style>
  <w:style w:type="paragraph" w:styleId="IntensivesZitat">
    <w:name w:val="Intense Quote"/>
    <w:basedOn w:val="Standard"/>
    <w:next w:val="Standard"/>
    <w:link w:val="IntensivesZitatZchn"/>
    <w:uiPriority w:val="30"/>
    <w:qFormat/>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paragraph" w:customStyle="1" w:styleId="Kopf-Fuzeile">
    <w:name w:val="Kopf-/Fußzeile"/>
    <w:basedOn w:val="Standard"/>
    <w:qFormat/>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paragraph" w:customStyle="1" w:styleId="StandardEinzug">
    <w:name w:val="Standard Einzug"/>
    <w:basedOn w:val="Standard"/>
    <w:next w:val="Standard"/>
    <w:qFormat/>
    <w:rsid w:val="00425DF3"/>
    <w:pPr>
      <w:ind w:left="737"/>
    </w:pPr>
  </w:style>
  <w:style w:type="paragraph" w:customStyle="1" w:styleId="StandardBold">
    <w:name w:val="Standard Bold"/>
    <w:basedOn w:val="Standard"/>
    <w:qFormat/>
    <w:rsid w:val="00425DF3"/>
    <w:rPr>
      <w:rFonts w:ascii="Kantumruy Pro SemiBold" w:hAnsi="Kantumruy Pro SemiBold"/>
    </w:rPr>
  </w:style>
  <w:style w:type="paragraph" w:customStyle="1" w:styleId="Listenfeld">
    <w:name w:val="Listenfeld"/>
    <w:basedOn w:val="Standard"/>
    <w:qFormat/>
    <w:rsid w:val="001B62F3"/>
    <w:pPr>
      <w:spacing w:line="340" w:lineRule="exact"/>
    </w:pPr>
    <w:rPr>
      <w:color w:val="FFFFFF"/>
      <w:sz w:val="28"/>
      <w:shd w:val="clear" w:color="auto" w:fill="202334"/>
    </w:rPr>
  </w:style>
  <w:style w:type="paragraph" w:customStyle="1" w:styleId="Rahmeninhalt">
    <w:name w:val="Rahmeninhalt"/>
    <w:basedOn w:val="Standard"/>
    <w:qFormat/>
  </w:style>
  <w:style w:type="table" w:styleId="Tabellenraster">
    <w:name w:val="Table Grid"/>
    <w:basedOn w:val="NormaleTabelle"/>
    <w:uiPriority w:val="39"/>
    <w:rsid w:val="00863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bsatz-Standardschriftart"/>
    <w:rsid w:val="002815D2"/>
  </w:style>
  <w:style w:type="character" w:styleId="Hervorhebung">
    <w:name w:val="Emphasis"/>
    <w:basedOn w:val="Absatz-Standardschriftart"/>
    <w:uiPriority w:val="20"/>
    <w:qFormat/>
    <w:rsid w:val="002815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3.svg"/><Relationship Id="rId13" Type="http://schemas.openxmlformats.org/officeDocument/2006/relationships/hyperlink" Target="https://creativecommons.org/licenses/by/4.0/legalcode.de" TargetMode="External"/><Relationship Id="rId3" Type="http://schemas.openxmlformats.org/officeDocument/2006/relationships/image" Target="media/image8.png"/><Relationship Id="rId7" Type="http://schemas.openxmlformats.org/officeDocument/2006/relationships/image" Target="media/image12.png"/><Relationship Id="rId12" Type="http://schemas.openxmlformats.org/officeDocument/2006/relationships/hyperlink" Target="http://creativecommons.org/licenses/by/4.0/deed.de" TargetMode="External"/><Relationship Id="rId2" Type="http://schemas.openxmlformats.org/officeDocument/2006/relationships/image" Target="media/image7.svg"/><Relationship Id="rId1" Type="http://schemas.openxmlformats.org/officeDocument/2006/relationships/image" Target="media/image6.png"/><Relationship Id="rId6" Type="http://schemas.openxmlformats.org/officeDocument/2006/relationships/image" Target="media/image11.svg"/><Relationship Id="rId11" Type="http://schemas.openxmlformats.org/officeDocument/2006/relationships/image" Target="media/image16.png"/><Relationship Id="rId5" Type="http://schemas.openxmlformats.org/officeDocument/2006/relationships/image" Target="media/image10.png"/><Relationship Id="rId10" Type="http://schemas.openxmlformats.org/officeDocument/2006/relationships/image" Target="media/image15.svg"/><Relationship Id="rId4" Type="http://schemas.openxmlformats.org/officeDocument/2006/relationships/image" Target="media/image9.svg"/><Relationship Id="rId9" Type="http://schemas.openxmlformats.org/officeDocument/2006/relationships/image" Target="media/image14.png"/><Relationship Id="rId14" Type="http://schemas.openxmlformats.org/officeDocument/2006/relationships/hyperlink" Target="https://creativecommons.org/licenses/by/4.0/legalcode.de" TargetMode="External"/></Relationships>
</file>

<file path=word/_rels/footer2.xml.rels><?xml version="1.0" encoding="UTF-8" standalone="yes"?>
<Relationships xmlns="http://schemas.openxmlformats.org/package/2006/relationships"><Relationship Id="rId8" Type="http://schemas.openxmlformats.org/officeDocument/2006/relationships/image" Target="media/image13.svg"/><Relationship Id="rId13" Type="http://schemas.openxmlformats.org/officeDocument/2006/relationships/hyperlink" Target="https://creativecommons.org/licenses/by/4.0/legalcode.de" TargetMode="External"/><Relationship Id="rId3" Type="http://schemas.openxmlformats.org/officeDocument/2006/relationships/image" Target="media/image8.png"/><Relationship Id="rId7" Type="http://schemas.openxmlformats.org/officeDocument/2006/relationships/image" Target="media/image12.png"/><Relationship Id="rId12" Type="http://schemas.openxmlformats.org/officeDocument/2006/relationships/hyperlink" Target="https://creativecommons.org/licenses/by/4.0/legalcode.de" TargetMode="External"/><Relationship Id="rId2" Type="http://schemas.openxmlformats.org/officeDocument/2006/relationships/image" Target="media/image7.svg"/><Relationship Id="rId1" Type="http://schemas.openxmlformats.org/officeDocument/2006/relationships/image" Target="media/image6.png"/><Relationship Id="rId6" Type="http://schemas.openxmlformats.org/officeDocument/2006/relationships/image" Target="media/image11.svg"/><Relationship Id="rId11" Type="http://schemas.openxmlformats.org/officeDocument/2006/relationships/image" Target="media/image16.png"/><Relationship Id="rId5" Type="http://schemas.openxmlformats.org/officeDocument/2006/relationships/image" Target="media/image10.png"/><Relationship Id="rId10" Type="http://schemas.openxmlformats.org/officeDocument/2006/relationships/image" Target="media/image15.svg"/><Relationship Id="rId4" Type="http://schemas.openxmlformats.org/officeDocument/2006/relationships/image" Target="media/image9.svg"/><Relationship Id="rId9" Type="http://schemas.openxmlformats.org/officeDocument/2006/relationships/image" Target="media/image14.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theme/theme1.xml><?xml version="1.0" encoding="utf-8"?>
<a:theme xmlns:a="http://schemas.openxmlformats.org/drawingml/2006/main" name="Office">
  <a:themeElements>
    <a:clrScheme name="Lernen Digital">
      <a:dk1>
        <a:srgbClr val="202334"/>
      </a:dk1>
      <a:lt1>
        <a:srgbClr val="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1092</Words>
  <Characters>6881</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dc:description/>
  <cp:lastModifiedBy>Lukas Friedlmeier</cp:lastModifiedBy>
  <cp:revision>5</cp:revision>
  <cp:lastPrinted>2025-12-01T17:13:00Z</cp:lastPrinted>
  <dcterms:created xsi:type="dcterms:W3CDTF">2025-12-01T17:13:00Z</dcterms:created>
  <dcterms:modified xsi:type="dcterms:W3CDTF">2025-12-10T01:15:00Z</dcterms:modified>
  <dc:language>de-DE</dc:language>
</cp:coreProperties>
</file>